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48C9" w14:textId="5D4E4BFA" w:rsidR="00E90B6D" w:rsidRPr="00A82D5B" w:rsidRDefault="001A5967" w:rsidP="00A82D5B">
      <w:pPr>
        <w:spacing w:after="120" w:line="276" w:lineRule="auto"/>
        <w:jc w:val="center"/>
        <w:rPr>
          <w:rFonts w:ascii="Calibri" w:hAnsi="Calibri" w:cs="Calibri"/>
          <w:b/>
          <w:lang w:bidi="en-US"/>
        </w:rPr>
      </w:pPr>
      <w:r>
        <w:rPr>
          <w:rFonts w:ascii="Calibri" w:hAnsi="Calibri" w:cs="Calibri"/>
          <w:b/>
          <w:lang w:bidi="en-US"/>
        </w:rPr>
        <w:t xml:space="preserve">SUPPLEMENTAL </w:t>
      </w:r>
      <w:r w:rsidR="00ED02AA" w:rsidRPr="00A82D5B">
        <w:rPr>
          <w:rFonts w:ascii="Calibri" w:hAnsi="Calibri" w:cs="Calibri"/>
          <w:b/>
          <w:lang w:bidi="en-US"/>
        </w:rPr>
        <w:t xml:space="preserve">RECOMMENDATIONS </w:t>
      </w:r>
      <w:r w:rsidR="00016C0A">
        <w:rPr>
          <w:rFonts w:ascii="Calibri" w:hAnsi="Calibri" w:cs="Calibri"/>
          <w:b/>
          <w:lang w:bidi="en-US"/>
        </w:rPr>
        <w:t xml:space="preserve">ON </w:t>
      </w:r>
      <w:r w:rsidR="005C7354">
        <w:rPr>
          <w:rFonts w:ascii="Calibri" w:hAnsi="Calibri" w:cs="Calibri"/>
          <w:b/>
          <w:lang w:bidi="en-US"/>
        </w:rPr>
        <w:t xml:space="preserve">DRAFT </w:t>
      </w:r>
      <w:r w:rsidR="00B2186D" w:rsidRPr="00A82D5B">
        <w:rPr>
          <w:rFonts w:ascii="Calibri" w:hAnsi="Calibri" w:cs="Calibri"/>
          <w:b/>
          <w:lang w:bidi="en-US"/>
        </w:rPr>
        <w:t>IT RULES 2026</w:t>
      </w:r>
    </w:p>
    <w:p w14:paraId="322EE37F" w14:textId="282939EB" w:rsidR="00E90B6D" w:rsidRPr="00A82D5B" w:rsidRDefault="00E90B6D" w:rsidP="00A82D5B">
      <w:pPr>
        <w:spacing w:after="120" w:line="276" w:lineRule="auto"/>
        <w:jc w:val="center"/>
        <w:rPr>
          <w:rFonts w:ascii="Calibri" w:hAnsi="Calibri" w:cs="Calibri"/>
          <w:b/>
          <w:lang w:val="en-US" w:bidi="en-US"/>
        </w:rPr>
      </w:pPr>
      <w:r w:rsidRPr="00A82D5B">
        <w:rPr>
          <w:rFonts w:ascii="Calibri" w:hAnsi="Calibri" w:cs="Calibri"/>
          <w:b/>
          <w:lang w:val="en-US" w:bidi="en-US"/>
        </w:rPr>
        <w:t>INDEX</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041"/>
        <w:gridCol w:w="992"/>
      </w:tblGrid>
      <w:tr w:rsidR="005002ED" w:rsidRPr="00A82D5B" w14:paraId="50024FBF" w14:textId="77777777" w:rsidTr="00573EC1">
        <w:trPr>
          <w:trHeight w:val="290"/>
          <w:tblHeader/>
        </w:trPr>
        <w:tc>
          <w:tcPr>
            <w:tcW w:w="846" w:type="dxa"/>
            <w:shd w:val="clear" w:color="auto" w:fill="BFBFBF" w:themeFill="background1" w:themeFillShade="BF"/>
            <w:noWrap/>
            <w:vAlign w:val="center"/>
            <w:hideMark/>
          </w:tcPr>
          <w:p w14:paraId="41449A3C" w14:textId="471CAAC3" w:rsidR="005002ED" w:rsidRPr="00A82D5B" w:rsidRDefault="005002ED" w:rsidP="00A82D5B">
            <w:pPr>
              <w:spacing w:after="120" w:line="276" w:lineRule="auto"/>
              <w:jc w:val="center"/>
              <w:rPr>
                <w:rFonts w:ascii="Calibri" w:eastAsia="Times New Roman" w:hAnsi="Calibri" w:cs="Calibri"/>
                <w:b/>
                <w:bCs/>
                <w:color w:val="000000"/>
                <w:kern w:val="0"/>
                <w:lang w:val="en-GB" w:eastAsia="en-GB"/>
                <w14:ligatures w14:val="none"/>
              </w:rPr>
            </w:pPr>
            <w:r w:rsidRPr="00A82D5B">
              <w:rPr>
                <w:rFonts w:ascii="Calibri" w:eastAsia="Times New Roman" w:hAnsi="Calibri" w:cs="Calibri"/>
                <w:b/>
                <w:bCs/>
                <w:color w:val="000000"/>
                <w:kern w:val="0"/>
                <w:lang w:val="en-GB" w:eastAsia="en-GB"/>
                <w14:ligatures w14:val="none"/>
              </w:rPr>
              <w:t>Sl. No</w:t>
            </w:r>
            <w:r w:rsidR="00770F0B">
              <w:rPr>
                <w:rFonts w:ascii="Calibri" w:eastAsia="Times New Roman" w:hAnsi="Calibri" w:cs="Calibri"/>
                <w:b/>
                <w:bCs/>
                <w:color w:val="000000"/>
                <w:kern w:val="0"/>
                <w:lang w:val="en-GB" w:eastAsia="en-GB"/>
                <w14:ligatures w14:val="none"/>
              </w:rPr>
              <w:t>.</w:t>
            </w:r>
          </w:p>
        </w:tc>
        <w:tc>
          <w:tcPr>
            <w:tcW w:w="13041" w:type="dxa"/>
            <w:shd w:val="clear" w:color="auto" w:fill="BFBFBF" w:themeFill="background1" w:themeFillShade="BF"/>
            <w:vAlign w:val="center"/>
            <w:hideMark/>
          </w:tcPr>
          <w:p w14:paraId="7FDDB8A0" w14:textId="77777777" w:rsidR="005002ED" w:rsidRPr="00A82D5B" w:rsidRDefault="005002ED" w:rsidP="00A82D5B">
            <w:pPr>
              <w:spacing w:after="120" w:line="276" w:lineRule="auto"/>
              <w:jc w:val="center"/>
              <w:rPr>
                <w:rFonts w:ascii="Calibri" w:eastAsia="Times New Roman" w:hAnsi="Calibri" w:cs="Calibri"/>
                <w:b/>
                <w:bCs/>
                <w:color w:val="000000"/>
                <w:kern w:val="0"/>
                <w:lang w:val="en-GB" w:eastAsia="en-GB"/>
                <w14:ligatures w14:val="none"/>
              </w:rPr>
            </w:pPr>
            <w:r w:rsidRPr="00A82D5B">
              <w:rPr>
                <w:rFonts w:ascii="Calibri" w:eastAsia="Times New Roman" w:hAnsi="Calibri" w:cs="Calibri"/>
                <w:b/>
                <w:bCs/>
                <w:color w:val="000000"/>
                <w:kern w:val="0"/>
                <w:lang w:val="en-GB" w:eastAsia="en-GB"/>
                <w14:ligatures w14:val="none"/>
              </w:rPr>
              <w:t>Particulars</w:t>
            </w:r>
          </w:p>
        </w:tc>
        <w:tc>
          <w:tcPr>
            <w:tcW w:w="992" w:type="dxa"/>
            <w:shd w:val="clear" w:color="auto" w:fill="BFBFBF" w:themeFill="background1" w:themeFillShade="BF"/>
            <w:noWrap/>
            <w:vAlign w:val="center"/>
            <w:hideMark/>
          </w:tcPr>
          <w:p w14:paraId="7800C13E" w14:textId="77777777" w:rsidR="005002ED" w:rsidRPr="00A82D5B" w:rsidRDefault="005002ED" w:rsidP="00A82D5B">
            <w:pPr>
              <w:spacing w:after="120" w:line="276" w:lineRule="auto"/>
              <w:jc w:val="center"/>
              <w:rPr>
                <w:rFonts w:ascii="Calibri" w:eastAsia="Times New Roman" w:hAnsi="Calibri" w:cs="Calibri"/>
                <w:b/>
                <w:bCs/>
                <w:color w:val="000000"/>
                <w:kern w:val="0"/>
                <w:lang w:val="en-GB" w:eastAsia="en-GB"/>
                <w14:ligatures w14:val="none"/>
              </w:rPr>
            </w:pPr>
            <w:r w:rsidRPr="00A82D5B">
              <w:rPr>
                <w:rFonts w:ascii="Calibri" w:eastAsia="Times New Roman" w:hAnsi="Calibri" w:cs="Calibri"/>
                <w:b/>
                <w:bCs/>
                <w:color w:val="000000"/>
                <w:kern w:val="0"/>
                <w:lang w:val="en-GB" w:eastAsia="en-GB"/>
                <w14:ligatures w14:val="none"/>
              </w:rPr>
              <w:t>Page No</w:t>
            </w:r>
          </w:p>
        </w:tc>
      </w:tr>
      <w:tr w:rsidR="005002ED" w:rsidRPr="00A82D5B" w14:paraId="6885EDAC" w14:textId="77777777" w:rsidTr="00573EC1">
        <w:trPr>
          <w:trHeight w:val="290"/>
        </w:trPr>
        <w:tc>
          <w:tcPr>
            <w:tcW w:w="846" w:type="dxa"/>
            <w:noWrap/>
            <w:vAlign w:val="center"/>
            <w:hideMark/>
          </w:tcPr>
          <w:p w14:paraId="03BA45B5" w14:textId="72918677" w:rsidR="005002ED" w:rsidRPr="005C7354" w:rsidRDefault="005002ED" w:rsidP="005C7354">
            <w:pPr>
              <w:pStyle w:val="ListParagraph"/>
              <w:numPr>
                <w:ilvl w:val="0"/>
                <w:numId w:val="40"/>
              </w:numPr>
              <w:spacing w:after="120" w:line="276" w:lineRule="auto"/>
              <w:rPr>
                <w:rFonts w:ascii="Calibri" w:eastAsia="Times New Roman" w:hAnsi="Calibri" w:cs="Calibri"/>
                <w:color w:val="000000"/>
                <w:kern w:val="0"/>
                <w:lang w:val="en-GB" w:eastAsia="en-GB"/>
                <w14:ligatures w14:val="none"/>
              </w:rPr>
            </w:pPr>
          </w:p>
        </w:tc>
        <w:tc>
          <w:tcPr>
            <w:tcW w:w="13041" w:type="dxa"/>
            <w:vAlign w:val="center"/>
          </w:tcPr>
          <w:p w14:paraId="1C10D2C6" w14:textId="25E3AF02" w:rsidR="005002ED" w:rsidRPr="00A82D5B" w:rsidRDefault="00573EC1" w:rsidP="00A82D5B">
            <w:pPr>
              <w:spacing w:after="120" w:line="276" w:lineRule="auto"/>
              <w:rPr>
                <w:rFonts w:ascii="Calibri" w:eastAsia="Times New Roman" w:hAnsi="Calibri" w:cs="Calibri"/>
                <w:color w:val="000000"/>
                <w:kern w:val="0"/>
                <w:lang w:val="en-GB" w:eastAsia="en-GB"/>
                <w14:ligatures w14:val="none"/>
              </w:rPr>
            </w:pPr>
            <w:r w:rsidRPr="00A82D5B">
              <w:rPr>
                <w:rFonts w:ascii="Calibri" w:eastAsia="Times New Roman" w:hAnsi="Calibri" w:cs="Calibri"/>
                <w:color w:val="000000"/>
                <w:kern w:val="0"/>
                <w:lang w:val="en-GB" w:eastAsia="en-GB"/>
                <w14:ligatures w14:val="none"/>
              </w:rPr>
              <w:t xml:space="preserve">Effective-Date </w:t>
            </w:r>
            <w:r w:rsidR="00271158">
              <w:rPr>
                <w:rFonts w:ascii="Calibri" w:eastAsia="Times New Roman" w:hAnsi="Calibri" w:cs="Calibri"/>
                <w:color w:val="000000"/>
                <w:kern w:val="0"/>
                <w:lang w:val="en-GB" w:eastAsia="en-GB"/>
                <w14:ligatures w14:val="none"/>
              </w:rPr>
              <w:t>c</w:t>
            </w:r>
            <w:r w:rsidRPr="00A82D5B">
              <w:rPr>
                <w:rFonts w:ascii="Calibri" w:eastAsia="Times New Roman" w:hAnsi="Calibri" w:cs="Calibri"/>
                <w:color w:val="000000"/>
                <w:kern w:val="0"/>
                <w:lang w:val="en-GB" w:eastAsia="en-GB"/>
                <w14:ligatures w14:val="none"/>
              </w:rPr>
              <w:t>onflicts</w:t>
            </w:r>
            <w:r w:rsidR="00271158">
              <w:rPr>
                <w:rFonts w:ascii="Calibri" w:eastAsia="Times New Roman" w:hAnsi="Calibri" w:cs="Calibri"/>
                <w:color w:val="000000"/>
                <w:kern w:val="0"/>
                <w:lang w:val="en-GB" w:eastAsia="en-GB"/>
                <w14:ligatures w14:val="none"/>
              </w:rPr>
              <w:t xml:space="preserve"> u</w:t>
            </w:r>
            <w:r w:rsidRPr="00A82D5B">
              <w:rPr>
                <w:rFonts w:ascii="Calibri" w:eastAsia="Times New Roman" w:hAnsi="Calibri" w:cs="Calibri"/>
                <w:color w:val="000000"/>
                <w:kern w:val="0"/>
                <w:lang w:val="en-GB" w:eastAsia="en-GB"/>
                <w14:ligatures w14:val="none"/>
              </w:rPr>
              <w:t>nder Draft IT Rules 202</w:t>
            </w:r>
            <w:r w:rsidR="005C7354">
              <w:rPr>
                <w:rFonts w:ascii="Calibri" w:eastAsia="Times New Roman" w:hAnsi="Calibri" w:cs="Calibri"/>
                <w:color w:val="000000"/>
                <w:kern w:val="0"/>
                <w:lang w:val="en-GB" w:eastAsia="en-GB"/>
                <w14:ligatures w14:val="none"/>
              </w:rPr>
              <w:t>6</w:t>
            </w:r>
          </w:p>
        </w:tc>
        <w:tc>
          <w:tcPr>
            <w:tcW w:w="992" w:type="dxa"/>
            <w:noWrap/>
            <w:vAlign w:val="center"/>
          </w:tcPr>
          <w:p w14:paraId="4C72BB3D" w14:textId="53EDB6DD" w:rsidR="005002ED" w:rsidRPr="00A82D5B" w:rsidRDefault="001A5967" w:rsidP="00A82D5B">
            <w:pPr>
              <w:spacing w:after="120" w:line="276"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2</w:t>
            </w:r>
          </w:p>
        </w:tc>
      </w:tr>
      <w:tr w:rsidR="005002ED" w:rsidRPr="00A82D5B" w14:paraId="33B31DD6" w14:textId="77777777" w:rsidTr="00573EC1">
        <w:trPr>
          <w:trHeight w:val="46"/>
        </w:trPr>
        <w:tc>
          <w:tcPr>
            <w:tcW w:w="846" w:type="dxa"/>
            <w:noWrap/>
            <w:vAlign w:val="center"/>
            <w:hideMark/>
          </w:tcPr>
          <w:p w14:paraId="74FBC981" w14:textId="1947BBBA" w:rsidR="005002ED" w:rsidRPr="005C7354" w:rsidRDefault="005002ED" w:rsidP="005C7354">
            <w:pPr>
              <w:pStyle w:val="ListParagraph"/>
              <w:numPr>
                <w:ilvl w:val="0"/>
                <w:numId w:val="40"/>
              </w:numPr>
              <w:spacing w:after="120" w:line="276" w:lineRule="auto"/>
              <w:jc w:val="center"/>
              <w:rPr>
                <w:rFonts w:ascii="Calibri" w:eastAsia="Times New Roman" w:hAnsi="Calibri" w:cs="Calibri"/>
                <w:color w:val="000000"/>
                <w:kern w:val="0"/>
                <w:lang w:val="en-GB" w:eastAsia="en-GB"/>
                <w14:ligatures w14:val="none"/>
              </w:rPr>
            </w:pPr>
          </w:p>
        </w:tc>
        <w:tc>
          <w:tcPr>
            <w:tcW w:w="13041" w:type="dxa"/>
            <w:vAlign w:val="center"/>
          </w:tcPr>
          <w:p w14:paraId="7A6E5AE3" w14:textId="3D645F2D" w:rsidR="005002ED" w:rsidRPr="005C7354" w:rsidRDefault="00573EC1" w:rsidP="00A82D5B">
            <w:pPr>
              <w:spacing w:after="120" w:line="276" w:lineRule="auto"/>
              <w:rPr>
                <w:rFonts w:ascii="Calibri" w:eastAsia="Times New Roman" w:hAnsi="Calibri" w:cs="Calibri"/>
                <w:color w:val="000000"/>
                <w:kern w:val="0"/>
                <w:lang w:eastAsia="en-IN"/>
                <w14:ligatures w14:val="none"/>
              </w:rPr>
            </w:pPr>
            <w:r w:rsidRPr="005C7354">
              <w:rPr>
                <w:rFonts w:ascii="Calibri" w:eastAsia="Times New Roman" w:hAnsi="Calibri" w:cs="Calibri"/>
                <w:color w:val="000000"/>
                <w:kern w:val="0"/>
                <w:lang w:eastAsia="en-IN"/>
                <w14:ligatures w14:val="none"/>
              </w:rPr>
              <w:t>Rule 2A of the IT Rules, 1962</w:t>
            </w:r>
            <w:r w:rsidR="00271158">
              <w:rPr>
                <w:rFonts w:ascii="Calibri" w:eastAsia="Times New Roman" w:hAnsi="Calibri" w:cs="Calibri"/>
                <w:color w:val="000000"/>
                <w:kern w:val="0"/>
                <w:lang w:eastAsia="en-IN"/>
                <w14:ligatures w14:val="none"/>
              </w:rPr>
              <w:t>;</w:t>
            </w:r>
            <w:r w:rsidRPr="005C7354">
              <w:rPr>
                <w:rFonts w:ascii="Calibri" w:eastAsia="Times New Roman" w:hAnsi="Calibri" w:cs="Calibri"/>
                <w:color w:val="000000"/>
                <w:kern w:val="0"/>
                <w:lang w:eastAsia="en-IN"/>
                <w14:ligatures w14:val="none"/>
              </w:rPr>
              <w:t xml:space="preserve"> Rule 279 of the</w:t>
            </w:r>
            <w:r w:rsidR="005C7354">
              <w:rPr>
                <w:rFonts w:ascii="Calibri" w:eastAsia="Times New Roman" w:hAnsi="Calibri" w:cs="Calibri"/>
                <w:color w:val="000000"/>
                <w:kern w:val="0"/>
                <w:lang w:eastAsia="en-IN"/>
                <w14:ligatures w14:val="none"/>
              </w:rPr>
              <w:t xml:space="preserve"> Draft</w:t>
            </w:r>
            <w:r w:rsidRPr="005C7354">
              <w:rPr>
                <w:rFonts w:ascii="Calibri" w:eastAsia="Times New Roman" w:hAnsi="Calibri" w:cs="Calibri"/>
                <w:color w:val="000000"/>
                <w:kern w:val="0"/>
                <w:lang w:eastAsia="en-IN"/>
                <w14:ligatures w14:val="none"/>
              </w:rPr>
              <w:t xml:space="preserve"> IT Rules, 2026</w:t>
            </w:r>
          </w:p>
        </w:tc>
        <w:tc>
          <w:tcPr>
            <w:tcW w:w="992" w:type="dxa"/>
            <w:noWrap/>
            <w:vAlign w:val="center"/>
          </w:tcPr>
          <w:p w14:paraId="76A1AE92" w14:textId="618D0F87" w:rsidR="005002ED" w:rsidRPr="00A82D5B" w:rsidRDefault="001A5967" w:rsidP="00A82D5B">
            <w:pPr>
              <w:spacing w:after="120" w:line="276"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3</w:t>
            </w:r>
          </w:p>
        </w:tc>
      </w:tr>
      <w:tr w:rsidR="005002ED" w:rsidRPr="00A82D5B" w14:paraId="054052BC" w14:textId="77777777" w:rsidTr="00573EC1">
        <w:trPr>
          <w:trHeight w:val="290"/>
        </w:trPr>
        <w:tc>
          <w:tcPr>
            <w:tcW w:w="846" w:type="dxa"/>
            <w:noWrap/>
            <w:vAlign w:val="center"/>
            <w:hideMark/>
          </w:tcPr>
          <w:p w14:paraId="798C6BE3" w14:textId="6FF989C3" w:rsidR="005002ED" w:rsidRPr="005C7354" w:rsidRDefault="005002ED" w:rsidP="005C7354">
            <w:pPr>
              <w:pStyle w:val="ListParagraph"/>
              <w:numPr>
                <w:ilvl w:val="0"/>
                <w:numId w:val="40"/>
              </w:numPr>
              <w:spacing w:after="120" w:line="276" w:lineRule="auto"/>
              <w:rPr>
                <w:rFonts w:ascii="Calibri" w:eastAsia="Times New Roman" w:hAnsi="Calibri" w:cs="Calibri"/>
                <w:color w:val="000000"/>
                <w:kern w:val="0"/>
                <w:lang w:val="en-GB" w:eastAsia="en-GB"/>
                <w14:ligatures w14:val="none"/>
              </w:rPr>
            </w:pPr>
          </w:p>
        </w:tc>
        <w:tc>
          <w:tcPr>
            <w:tcW w:w="13041" w:type="dxa"/>
            <w:vAlign w:val="center"/>
          </w:tcPr>
          <w:p w14:paraId="1B13D8CE" w14:textId="1960D91A" w:rsidR="005002ED" w:rsidRPr="005C7354" w:rsidRDefault="00573EC1" w:rsidP="00A82D5B">
            <w:pPr>
              <w:spacing w:after="120" w:line="276" w:lineRule="auto"/>
              <w:rPr>
                <w:rFonts w:ascii="Calibri" w:eastAsia="Times New Roman" w:hAnsi="Calibri" w:cs="Calibri"/>
                <w:color w:val="000000"/>
                <w:kern w:val="0"/>
                <w:lang w:eastAsia="en-IN"/>
                <w14:ligatures w14:val="none"/>
              </w:rPr>
            </w:pPr>
            <w:r w:rsidRPr="005C7354">
              <w:rPr>
                <w:rFonts w:ascii="Calibri" w:eastAsia="Times New Roman" w:hAnsi="Calibri" w:cs="Calibri"/>
                <w:color w:val="000000"/>
                <w:kern w:val="0"/>
                <w:lang w:eastAsia="en-IN"/>
                <w14:ligatures w14:val="none"/>
              </w:rPr>
              <w:t>Rule 2</w:t>
            </w:r>
            <w:proofErr w:type="gramStart"/>
            <w:r w:rsidRPr="005C7354">
              <w:rPr>
                <w:rFonts w:ascii="Calibri" w:eastAsia="Times New Roman" w:hAnsi="Calibri" w:cs="Calibri"/>
                <w:color w:val="000000"/>
                <w:kern w:val="0"/>
                <w:lang w:eastAsia="en-IN"/>
                <w14:ligatures w14:val="none"/>
              </w:rPr>
              <w:t>BB(</w:t>
            </w:r>
            <w:proofErr w:type="gramEnd"/>
            <w:r w:rsidRPr="005C7354">
              <w:rPr>
                <w:rFonts w:ascii="Calibri" w:eastAsia="Times New Roman" w:hAnsi="Calibri" w:cs="Calibri"/>
                <w:color w:val="000000"/>
                <w:kern w:val="0"/>
                <w:lang w:eastAsia="en-IN"/>
                <w14:ligatures w14:val="none"/>
              </w:rPr>
              <w:t>2) of the IT Rules, 1962</w:t>
            </w:r>
            <w:r w:rsidR="00271158">
              <w:rPr>
                <w:rFonts w:ascii="Calibri" w:eastAsia="Times New Roman" w:hAnsi="Calibri" w:cs="Calibri"/>
                <w:color w:val="000000"/>
                <w:kern w:val="0"/>
                <w:lang w:eastAsia="en-IN"/>
                <w14:ligatures w14:val="none"/>
              </w:rPr>
              <w:t xml:space="preserve">; </w:t>
            </w:r>
            <w:r w:rsidRPr="005C7354">
              <w:rPr>
                <w:rFonts w:ascii="Calibri" w:eastAsia="Times New Roman" w:hAnsi="Calibri" w:cs="Calibri"/>
                <w:color w:val="000000"/>
                <w:kern w:val="0"/>
                <w:lang w:eastAsia="en-IN"/>
                <w14:ligatures w14:val="none"/>
              </w:rPr>
              <w:t>Rule - 280(2)</w:t>
            </w:r>
            <w:r w:rsidR="001965A5" w:rsidRPr="005C7354">
              <w:rPr>
                <w:rFonts w:ascii="Calibri" w:eastAsia="Times New Roman" w:hAnsi="Calibri" w:cs="Calibri"/>
                <w:color w:val="000000"/>
                <w:kern w:val="0"/>
                <w:lang w:eastAsia="en-IN"/>
                <w14:ligatures w14:val="none"/>
              </w:rPr>
              <w:t xml:space="preserve"> –</w:t>
            </w:r>
            <w:r w:rsidRPr="005C7354">
              <w:rPr>
                <w:rFonts w:ascii="Calibri" w:eastAsia="Times New Roman" w:hAnsi="Calibri" w:cs="Calibri"/>
                <w:color w:val="000000"/>
                <w:kern w:val="0"/>
                <w:lang w:eastAsia="en-IN"/>
                <w14:ligatures w14:val="none"/>
              </w:rPr>
              <w:t xml:space="preserve"> Sl</w:t>
            </w:r>
            <w:r w:rsidR="001965A5" w:rsidRPr="005C7354">
              <w:rPr>
                <w:rFonts w:ascii="Calibri" w:eastAsia="Times New Roman" w:hAnsi="Calibri" w:cs="Calibri"/>
                <w:color w:val="000000"/>
                <w:kern w:val="0"/>
                <w:lang w:eastAsia="en-IN"/>
                <w14:ligatures w14:val="none"/>
              </w:rPr>
              <w:t>.</w:t>
            </w:r>
            <w:r w:rsidRPr="005C7354">
              <w:rPr>
                <w:rFonts w:ascii="Calibri" w:eastAsia="Times New Roman" w:hAnsi="Calibri" w:cs="Calibri"/>
                <w:color w:val="000000"/>
                <w:kern w:val="0"/>
                <w:lang w:eastAsia="en-IN"/>
                <w14:ligatures w14:val="none"/>
              </w:rPr>
              <w:t xml:space="preserve"> No</w:t>
            </w:r>
            <w:r w:rsidR="001965A5" w:rsidRPr="005C7354">
              <w:rPr>
                <w:rFonts w:ascii="Calibri" w:eastAsia="Times New Roman" w:hAnsi="Calibri" w:cs="Calibri"/>
                <w:color w:val="000000"/>
                <w:kern w:val="0"/>
                <w:lang w:eastAsia="en-IN"/>
                <w14:ligatures w14:val="none"/>
              </w:rPr>
              <w:t>.</w:t>
            </w:r>
            <w:r w:rsidRPr="005C7354">
              <w:rPr>
                <w:rFonts w:ascii="Calibri" w:eastAsia="Times New Roman" w:hAnsi="Calibri" w:cs="Calibri"/>
                <w:color w:val="000000"/>
                <w:kern w:val="0"/>
                <w:lang w:eastAsia="en-IN"/>
                <w14:ligatures w14:val="none"/>
              </w:rPr>
              <w:t xml:space="preserve"> 10 of Table of the</w:t>
            </w:r>
            <w:r w:rsidR="005C7354">
              <w:rPr>
                <w:rFonts w:ascii="Calibri" w:eastAsia="Times New Roman" w:hAnsi="Calibri" w:cs="Calibri"/>
                <w:color w:val="000000"/>
                <w:kern w:val="0"/>
                <w:lang w:eastAsia="en-IN"/>
                <w14:ligatures w14:val="none"/>
              </w:rPr>
              <w:t xml:space="preserve"> Draft</w:t>
            </w:r>
            <w:r w:rsidRPr="005C7354">
              <w:rPr>
                <w:rFonts w:ascii="Calibri" w:eastAsia="Times New Roman" w:hAnsi="Calibri" w:cs="Calibri"/>
                <w:color w:val="000000"/>
                <w:kern w:val="0"/>
                <w:lang w:eastAsia="en-IN"/>
                <w14:ligatures w14:val="none"/>
              </w:rPr>
              <w:t xml:space="preserve"> IT Rules, 2026</w:t>
            </w:r>
          </w:p>
        </w:tc>
        <w:tc>
          <w:tcPr>
            <w:tcW w:w="992" w:type="dxa"/>
            <w:noWrap/>
            <w:vAlign w:val="center"/>
          </w:tcPr>
          <w:p w14:paraId="63711BB1" w14:textId="7B99A6AD" w:rsidR="005002ED" w:rsidRPr="00A82D5B" w:rsidRDefault="001A5967" w:rsidP="00A82D5B">
            <w:pPr>
              <w:spacing w:after="120" w:line="276"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4</w:t>
            </w:r>
          </w:p>
        </w:tc>
      </w:tr>
      <w:tr w:rsidR="005002ED" w:rsidRPr="00A82D5B" w14:paraId="5FA1E35C" w14:textId="77777777" w:rsidTr="00573EC1">
        <w:trPr>
          <w:trHeight w:val="290"/>
        </w:trPr>
        <w:tc>
          <w:tcPr>
            <w:tcW w:w="846" w:type="dxa"/>
            <w:noWrap/>
            <w:vAlign w:val="center"/>
            <w:hideMark/>
          </w:tcPr>
          <w:p w14:paraId="0FB2AC53" w14:textId="7644221D" w:rsidR="005002ED" w:rsidRPr="005C7354" w:rsidRDefault="005002ED" w:rsidP="005C7354">
            <w:pPr>
              <w:pStyle w:val="ListParagraph"/>
              <w:numPr>
                <w:ilvl w:val="0"/>
                <w:numId w:val="40"/>
              </w:numPr>
              <w:spacing w:after="120" w:line="276" w:lineRule="auto"/>
              <w:jc w:val="center"/>
              <w:rPr>
                <w:rFonts w:ascii="Calibri" w:eastAsia="Times New Roman" w:hAnsi="Calibri" w:cs="Calibri"/>
                <w:color w:val="000000"/>
                <w:kern w:val="0"/>
                <w:lang w:val="en-GB" w:eastAsia="en-GB"/>
                <w14:ligatures w14:val="none"/>
              </w:rPr>
            </w:pPr>
          </w:p>
        </w:tc>
        <w:tc>
          <w:tcPr>
            <w:tcW w:w="13041" w:type="dxa"/>
            <w:vAlign w:val="center"/>
          </w:tcPr>
          <w:p w14:paraId="54899E34" w14:textId="3C760D94" w:rsidR="005002ED" w:rsidRPr="005C7354" w:rsidRDefault="00573EC1" w:rsidP="00A82D5B">
            <w:pPr>
              <w:spacing w:after="120" w:line="276" w:lineRule="auto"/>
              <w:rPr>
                <w:rFonts w:ascii="Calibri" w:eastAsia="Times New Roman" w:hAnsi="Calibri" w:cs="Calibri"/>
                <w:color w:val="000000"/>
                <w:kern w:val="0"/>
                <w:lang w:eastAsia="en-IN"/>
                <w14:ligatures w14:val="none"/>
              </w:rPr>
            </w:pPr>
            <w:r w:rsidRPr="005C7354">
              <w:rPr>
                <w:rFonts w:ascii="Calibri" w:eastAsia="Times New Roman" w:hAnsi="Calibri" w:cs="Calibri"/>
                <w:color w:val="000000"/>
                <w:kern w:val="0"/>
                <w:lang w:eastAsia="en-IN"/>
                <w14:ligatures w14:val="none"/>
              </w:rPr>
              <w:t>Form 16</w:t>
            </w:r>
            <w:r w:rsidR="00271158">
              <w:rPr>
                <w:rFonts w:ascii="Calibri" w:eastAsia="Times New Roman" w:hAnsi="Calibri" w:cs="Calibri"/>
                <w:color w:val="000000"/>
                <w:kern w:val="0"/>
                <w:lang w:eastAsia="en-IN"/>
                <w14:ligatures w14:val="none"/>
              </w:rPr>
              <w:t>;</w:t>
            </w:r>
            <w:r w:rsidRPr="005C7354">
              <w:rPr>
                <w:rFonts w:ascii="Calibri" w:eastAsia="Times New Roman" w:hAnsi="Calibri" w:cs="Calibri"/>
                <w:color w:val="000000"/>
                <w:kern w:val="0"/>
                <w:lang w:eastAsia="en-IN"/>
                <w14:ligatures w14:val="none"/>
              </w:rPr>
              <w:t xml:space="preserve"> Form 130</w:t>
            </w:r>
          </w:p>
        </w:tc>
        <w:tc>
          <w:tcPr>
            <w:tcW w:w="992" w:type="dxa"/>
            <w:noWrap/>
            <w:vAlign w:val="center"/>
          </w:tcPr>
          <w:p w14:paraId="3E87179E" w14:textId="1523163A" w:rsidR="005002ED" w:rsidRPr="00A82D5B" w:rsidRDefault="001A5967" w:rsidP="00A82D5B">
            <w:pPr>
              <w:spacing w:after="120" w:line="276"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4</w:t>
            </w:r>
          </w:p>
        </w:tc>
      </w:tr>
      <w:tr w:rsidR="005002ED" w:rsidRPr="00A82D5B" w14:paraId="57112C08" w14:textId="77777777" w:rsidTr="00573EC1">
        <w:trPr>
          <w:trHeight w:val="290"/>
        </w:trPr>
        <w:tc>
          <w:tcPr>
            <w:tcW w:w="846" w:type="dxa"/>
            <w:noWrap/>
            <w:vAlign w:val="center"/>
            <w:hideMark/>
          </w:tcPr>
          <w:p w14:paraId="609C2DE4" w14:textId="2EDDB716" w:rsidR="005002ED" w:rsidRPr="005C7354" w:rsidRDefault="005002ED" w:rsidP="005C7354">
            <w:pPr>
              <w:pStyle w:val="ListParagraph"/>
              <w:numPr>
                <w:ilvl w:val="0"/>
                <w:numId w:val="40"/>
              </w:numPr>
              <w:spacing w:after="120" w:line="276" w:lineRule="auto"/>
              <w:jc w:val="center"/>
              <w:rPr>
                <w:rFonts w:ascii="Calibri" w:eastAsia="Times New Roman" w:hAnsi="Calibri" w:cs="Calibri"/>
                <w:color w:val="000000"/>
                <w:kern w:val="0"/>
                <w:lang w:val="en-GB" w:eastAsia="en-GB"/>
                <w14:ligatures w14:val="none"/>
              </w:rPr>
            </w:pPr>
          </w:p>
        </w:tc>
        <w:tc>
          <w:tcPr>
            <w:tcW w:w="13041" w:type="dxa"/>
            <w:vAlign w:val="center"/>
          </w:tcPr>
          <w:p w14:paraId="62996C20" w14:textId="232EE3E0" w:rsidR="005002ED" w:rsidRPr="005C7354" w:rsidRDefault="00573EC1" w:rsidP="00A82D5B">
            <w:pPr>
              <w:spacing w:after="120" w:line="276" w:lineRule="auto"/>
              <w:rPr>
                <w:rFonts w:ascii="Calibri" w:eastAsia="Times New Roman" w:hAnsi="Calibri" w:cs="Calibri"/>
                <w:color w:val="000000"/>
                <w:kern w:val="0"/>
                <w:lang w:eastAsia="en-IN"/>
                <w14:ligatures w14:val="none"/>
              </w:rPr>
            </w:pPr>
            <w:r w:rsidRPr="005C7354">
              <w:rPr>
                <w:rFonts w:ascii="Calibri" w:eastAsia="Times New Roman" w:hAnsi="Calibri" w:cs="Calibri"/>
                <w:color w:val="000000"/>
                <w:kern w:val="0"/>
                <w:lang w:eastAsia="en-IN"/>
                <w14:ligatures w14:val="none"/>
              </w:rPr>
              <w:t>Rule 114B of the IT Rules, 1962</w:t>
            </w:r>
            <w:r w:rsidR="00271158">
              <w:rPr>
                <w:rFonts w:ascii="Calibri" w:eastAsia="Times New Roman" w:hAnsi="Calibri" w:cs="Calibri"/>
                <w:color w:val="000000"/>
                <w:kern w:val="0"/>
                <w:lang w:eastAsia="en-IN"/>
                <w14:ligatures w14:val="none"/>
              </w:rPr>
              <w:t>;</w:t>
            </w:r>
            <w:r w:rsidRPr="005C7354">
              <w:rPr>
                <w:rFonts w:ascii="Calibri" w:eastAsia="Times New Roman" w:hAnsi="Calibri" w:cs="Calibri"/>
                <w:color w:val="000000"/>
                <w:kern w:val="0"/>
                <w:lang w:eastAsia="en-IN"/>
                <w14:ligatures w14:val="none"/>
              </w:rPr>
              <w:t xml:space="preserve"> Rule 159 of the</w:t>
            </w:r>
            <w:r w:rsidR="005C7354">
              <w:rPr>
                <w:rFonts w:ascii="Calibri" w:eastAsia="Times New Roman" w:hAnsi="Calibri" w:cs="Calibri"/>
                <w:color w:val="000000"/>
                <w:kern w:val="0"/>
                <w:lang w:eastAsia="en-IN"/>
                <w14:ligatures w14:val="none"/>
              </w:rPr>
              <w:t xml:space="preserve"> Draft</w:t>
            </w:r>
            <w:r w:rsidRPr="005C7354">
              <w:rPr>
                <w:rFonts w:ascii="Calibri" w:eastAsia="Times New Roman" w:hAnsi="Calibri" w:cs="Calibri"/>
                <w:color w:val="000000"/>
                <w:kern w:val="0"/>
                <w:lang w:eastAsia="en-IN"/>
                <w14:ligatures w14:val="none"/>
              </w:rPr>
              <w:t xml:space="preserve"> IT Rules, 2026</w:t>
            </w:r>
          </w:p>
        </w:tc>
        <w:tc>
          <w:tcPr>
            <w:tcW w:w="992" w:type="dxa"/>
            <w:noWrap/>
            <w:vAlign w:val="center"/>
          </w:tcPr>
          <w:p w14:paraId="32D601D6" w14:textId="7E185AC0" w:rsidR="005002ED" w:rsidRPr="00A82D5B" w:rsidRDefault="001A5967" w:rsidP="00A82D5B">
            <w:pPr>
              <w:spacing w:after="120" w:line="276"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4</w:t>
            </w:r>
          </w:p>
        </w:tc>
      </w:tr>
      <w:tr w:rsidR="005002ED" w:rsidRPr="00A82D5B" w14:paraId="2163FBC2" w14:textId="77777777" w:rsidTr="00573EC1">
        <w:trPr>
          <w:trHeight w:val="290"/>
        </w:trPr>
        <w:tc>
          <w:tcPr>
            <w:tcW w:w="846" w:type="dxa"/>
            <w:noWrap/>
            <w:vAlign w:val="center"/>
            <w:hideMark/>
          </w:tcPr>
          <w:p w14:paraId="48D31F13" w14:textId="0AC59273" w:rsidR="005002ED" w:rsidRPr="005C7354" w:rsidRDefault="005002ED" w:rsidP="005C7354">
            <w:pPr>
              <w:pStyle w:val="ListParagraph"/>
              <w:numPr>
                <w:ilvl w:val="0"/>
                <w:numId w:val="40"/>
              </w:numPr>
              <w:spacing w:after="120" w:line="276" w:lineRule="auto"/>
              <w:jc w:val="center"/>
              <w:rPr>
                <w:rFonts w:ascii="Calibri" w:eastAsia="Times New Roman" w:hAnsi="Calibri" w:cs="Calibri"/>
                <w:color w:val="000000"/>
                <w:kern w:val="0"/>
                <w:lang w:val="en-GB" w:eastAsia="en-GB"/>
                <w14:ligatures w14:val="none"/>
              </w:rPr>
            </w:pPr>
          </w:p>
        </w:tc>
        <w:tc>
          <w:tcPr>
            <w:tcW w:w="13041" w:type="dxa"/>
            <w:vAlign w:val="center"/>
          </w:tcPr>
          <w:p w14:paraId="665BF284" w14:textId="3874D3D3" w:rsidR="005002ED" w:rsidRPr="005C7354" w:rsidRDefault="00573EC1" w:rsidP="00A82D5B">
            <w:pPr>
              <w:spacing w:after="120" w:line="276" w:lineRule="auto"/>
              <w:rPr>
                <w:rFonts w:ascii="Calibri" w:eastAsia="Times New Roman" w:hAnsi="Calibri" w:cs="Calibri"/>
                <w:color w:val="000000"/>
                <w:kern w:val="0"/>
                <w:lang w:eastAsia="en-IN"/>
                <w14:ligatures w14:val="none"/>
              </w:rPr>
            </w:pPr>
            <w:r w:rsidRPr="005C7354">
              <w:rPr>
                <w:rFonts w:ascii="Calibri" w:eastAsia="Times New Roman" w:hAnsi="Calibri" w:cs="Calibri"/>
                <w:color w:val="000000"/>
                <w:kern w:val="0"/>
                <w:lang w:eastAsia="en-IN"/>
                <w14:ligatures w14:val="none"/>
              </w:rPr>
              <w:t>Form 15CC</w:t>
            </w:r>
            <w:r w:rsidR="00271158">
              <w:rPr>
                <w:rFonts w:ascii="Calibri" w:eastAsia="Times New Roman" w:hAnsi="Calibri" w:cs="Calibri"/>
                <w:color w:val="000000"/>
                <w:kern w:val="0"/>
                <w:lang w:eastAsia="en-IN"/>
                <w14:ligatures w14:val="none"/>
              </w:rPr>
              <w:t>;</w:t>
            </w:r>
            <w:r w:rsidRPr="005C7354">
              <w:rPr>
                <w:rFonts w:ascii="Calibri" w:eastAsia="Times New Roman" w:hAnsi="Calibri" w:cs="Calibri"/>
                <w:color w:val="000000"/>
                <w:kern w:val="0"/>
                <w:lang w:eastAsia="en-IN"/>
                <w14:ligatures w14:val="none"/>
              </w:rPr>
              <w:t xml:space="preserve"> Form 147</w:t>
            </w:r>
          </w:p>
        </w:tc>
        <w:tc>
          <w:tcPr>
            <w:tcW w:w="992" w:type="dxa"/>
            <w:noWrap/>
            <w:vAlign w:val="center"/>
          </w:tcPr>
          <w:p w14:paraId="7073B141" w14:textId="075E73FC" w:rsidR="005002ED" w:rsidRPr="00A82D5B" w:rsidRDefault="001A5967" w:rsidP="00A82D5B">
            <w:pPr>
              <w:spacing w:after="120" w:line="276"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5</w:t>
            </w:r>
          </w:p>
        </w:tc>
      </w:tr>
      <w:tr w:rsidR="005C7354" w:rsidRPr="00A82D5B" w14:paraId="61B15FDC" w14:textId="77777777" w:rsidTr="00573EC1">
        <w:trPr>
          <w:trHeight w:val="290"/>
        </w:trPr>
        <w:tc>
          <w:tcPr>
            <w:tcW w:w="846" w:type="dxa"/>
            <w:noWrap/>
            <w:vAlign w:val="center"/>
          </w:tcPr>
          <w:p w14:paraId="5CFD36E6" w14:textId="77777777" w:rsidR="005C7354" w:rsidRPr="005C7354" w:rsidRDefault="005C7354" w:rsidP="005C7354">
            <w:pPr>
              <w:pStyle w:val="ListParagraph"/>
              <w:numPr>
                <w:ilvl w:val="0"/>
                <w:numId w:val="40"/>
              </w:numPr>
              <w:spacing w:after="120" w:line="276" w:lineRule="auto"/>
              <w:jc w:val="center"/>
              <w:rPr>
                <w:rFonts w:ascii="Calibri" w:eastAsia="Times New Roman" w:hAnsi="Calibri" w:cs="Calibri"/>
                <w:color w:val="000000"/>
                <w:kern w:val="0"/>
                <w:lang w:val="en-GB" w:eastAsia="en-GB"/>
                <w14:ligatures w14:val="none"/>
              </w:rPr>
            </w:pPr>
          </w:p>
        </w:tc>
        <w:tc>
          <w:tcPr>
            <w:tcW w:w="13041" w:type="dxa"/>
            <w:vAlign w:val="center"/>
          </w:tcPr>
          <w:p w14:paraId="792FF682" w14:textId="0D5B683E" w:rsidR="005C7354" w:rsidRPr="005C7354" w:rsidRDefault="005C7354" w:rsidP="005C7354">
            <w:pPr>
              <w:spacing w:after="120" w:line="276" w:lineRule="auto"/>
              <w:rPr>
                <w:rFonts w:ascii="Calibri" w:eastAsia="Times New Roman" w:hAnsi="Calibri" w:cs="Calibri"/>
                <w:color w:val="000000"/>
                <w:kern w:val="0"/>
                <w:lang w:eastAsia="en-IN"/>
                <w14:ligatures w14:val="none"/>
              </w:rPr>
            </w:pPr>
            <w:r w:rsidRPr="005C7354">
              <w:rPr>
                <w:rFonts w:ascii="Calibri" w:eastAsia="Times New Roman" w:hAnsi="Calibri" w:cs="Calibri"/>
                <w:color w:val="000000"/>
                <w:kern w:val="0"/>
                <w:lang w:eastAsia="en-IN"/>
                <w14:ligatures w14:val="none"/>
              </w:rPr>
              <w:t>Form 15CA / 15CB</w:t>
            </w:r>
            <w:r>
              <w:rPr>
                <w:rFonts w:ascii="Calibri" w:eastAsia="Times New Roman" w:hAnsi="Calibri" w:cs="Calibri"/>
                <w:color w:val="000000"/>
                <w:kern w:val="0"/>
                <w:lang w:eastAsia="en-IN"/>
                <w14:ligatures w14:val="none"/>
              </w:rPr>
              <w:t xml:space="preserve">; </w:t>
            </w:r>
            <w:r w:rsidRPr="005C7354">
              <w:rPr>
                <w:rFonts w:ascii="Calibri" w:eastAsia="Times New Roman" w:hAnsi="Calibri" w:cs="Calibri"/>
                <w:color w:val="000000"/>
                <w:kern w:val="0"/>
                <w:lang w:eastAsia="en-IN"/>
                <w14:ligatures w14:val="none"/>
              </w:rPr>
              <w:t>Form 145/146</w:t>
            </w:r>
          </w:p>
        </w:tc>
        <w:tc>
          <w:tcPr>
            <w:tcW w:w="992" w:type="dxa"/>
            <w:noWrap/>
            <w:vAlign w:val="center"/>
          </w:tcPr>
          <w:p w14:paraId="4010DB14" w14:textId="44986C67" w:rsidR="005C7354" w:rsidRPr="00A82D5B" w:rsidRDefault="001A5967" w:rsidP="00A82D5B">
            <w:pPr>
              <w:spacing w:after="120" w:line="276" w:lineRule="auto"/>
              <w:jc w:val="center"/>
              <w:rPr>
                <w:rFonts w:ascii="Calibri" w:eastAsia="Times New Roman" w:hAnsi="Calibri" w:cs="Calibri"/>
                <w:color w:val="000000"/>
                <w:kern w:val="0"/>
                <w:lang w:val="en-GB" w:eastAsia="en-GB"/>
                <w14:ligatures w14:val="none"/>
              </w:rPr>
            </w:pPr>
            <w:r>
              <w:rPr>
                <w:rFonts w:ascii="Calibri" w:eastAsia="Times New Roman" w:hAnsi="Calibri" w:cs="Calibri"/>
                <w:color w:val="000000"/>
                <w:kern w:val="0"/>
                <w:lang w:val="en-GB" w:eastAsia="en-GB"/>
                <w14:ligatures w14:val="none"/>
              </w:rPr>
              <w:t>7</w:t>
            </w:r>
          </w:p>
        </w:tc>
      </w:tr>
    </w:tbl>
    <w:p w14:paraId="2BD5BDD2" w14:textId="77777777" w:rsidR="002266A0" w:rsidRPr="00A82D5B" w:rsidRDefault="002266A0" w:rsidP="00A82D5B">
      <w:pPr>
        <w:spacing w:after="120" w:line="276" w:lineRule="auto"/>
        <w:rPr>
          <w:rFonts w:ascii="Calibri" w:hAnsi="Calibri" w:cs="Calibri"/>
        </w:rPr>
      </w:pPr>
    </w:p>
    <w:p w14:paraId="45003D35" w14:textId="77777777" w:rsidR="002266A0" w:rsidRPr="00A82D5B" w:rsidRDefault="002266A0" w:rsidP="00A82D5B">
      <w:pPr>
        <w:spacing w:after="120" w:line="276" w:lineRule="auto"/>
        <w:rPr>
          <w:rFonts w:ascii="Calibri" w:hAnsi="Calibri" w:cs="Calibri"/>
        </w:rPr>
      </w:pPr>
    </w:p>
    <w:p w14:paraId="66DED888" w14:textId="77777777" w:rsidR="002266A0" w:rsidRPr="00A82D5B" w:rsidRDefault="002266A0" w:rsidP="00A82D5B">
      <w:pPr>
        <w:spacing w:after="120" w:line="276" w:lineRule="auto"/>
        <w:rPr>
          <w:rFonts w:ascii="Calibri" w:hAnsi="Calibri" w:cs="Calibri"/>
        </w:rPr>
      </w:pPr>
    </w:p>
    <w:p w14:paraId="5C25B256" w14:textId="77777777" w:rsidR="002266A0" w:rsidRPr="00A82D5B" w:rsidRDefault="002266A0" w:rsidP="00A82D5B">
      <w:pPr>
        <w:spacing w:after="120" w:line="276" w:lineRule="auto"/>
        <w:rPr>
          <w:rFonts w:ascii="Calibri" w:hAnsi="Calibri" w:cs="Calibri"/>
        </w:rPr>
      </w:pPr>
    </w:p>
    <w:p w14:paraId="4229BA69" w14:textId="77777777" w:rsidR="002266A0" w:rsidRPr="00A82D5B" w:rsidRDefault="002266A0" w:rsidP="00A82D5B">
      <w:pPr>
        <w:spacing w:after="120" w:line="276" w:lineRule="auto"/>
        <w:rPr>
          <w:rFonts w:ascii="Calibri" w:hAnsi="Calibri" w:cs="Calibri"/>
        </w:rPr>
      </w:pPr>
    </w:p>
    <w:p w14:paraId="3C48C361" w14:textId="77777777" w:rsidR="002266A0" w:rsidRPr="00A82D5B" w:rsidRDefault="002266A0" w:rsidP="00A82D5B">
      <w:pPr>
        <w:spacing w:after="120" w:line="276" w:lineRule="auto"/>
        <w:rPr>
          <w:rFonts w:ascii="Calibri" w:hAnsi="Calibri" w:cs="Calibri"/>
        </w:rPr>
      </w:pPr>
    </w:p>
    <w:p w14:paraId="0EFDC0BE" w14:textId="77777777" w:rsidR="002266A0" w:rsidRPr="00A82D5B" w:rsidRDefault="002266A0" w:rsidP="00A82D5B">
      <w:pPr>
        <w:spacing w:after="120" w:line="276" w:lineRule="auto"/>
        <w:rPr>
          <w:rFonts w:ascii="Calibri" w:hAnsi="Calibri" w:cs="Calibri"/>
        </w:rPr>
      </w:pPr>
    </w:p>
    <w:p w14:paraId="7287516F" w14:textId="77777777" w:rsidR="002266A0" w:rsidRPr="00A82D5B" w:rsidRDefault="002266A0" w:rsidP="00A82D5B">
      <w:pPr>
        <w:spacing w:after="120" w:line="276" w:lineRule="auto"/>
        <w:rPr>
          <w:rFonts w:ascii="Calibri" w:hAnsi="Calibri" w:cs="Calibri"/>
        </w:rPr>
      </w:pPr>
    </w:p>
    <w:p w14:paraId="1D66DAEF" w14:textId="77777777" w:rsidR="002266A0" w:rsidRPr="00A82D5B" w:rsidRDefault="002266A0" w:rsidP="00A82D5B">
      <w:pPr>
        <w:spacing w:after="120" w:line="276" w:lineRule="auto"/>
        <w:rPr>
          <w:rFonts w:ascii="Calibri" w:hAnsi="Calibri" w:cs="Calibri"/>
        </w:rPr>
      </w:pPr>
    </w:p>
    <w:p w14:paraId="5A1798BD" w14:textId="77777777" w:rsidR="002266A0" w:rsidRPr="00A82D5B" w:rsidRDefault="002266A0" w:rsidP="00A82D5B">
      <w:pPr>
        <w:spacing w:after="120" w:line="276" w:lineRule="auto"/>
        <w:rPr>
          <w:rFonts w:ascii="Calibri" w:hAnsi="Calibri" w:cs="Calibri"/>
        </w:rPr>
      </w:pPr>
    </w:p>
    <w:p w14:paraId="26B72486" w14:textId="77777777" w:rsidR="002266A0" w:rsidRPr="00A82D5B" w:rsidRDefault="002266A0" w:rsidP="00A82D5B">
      <w:pPr>
        <w:spacing w:after="120" w:line="276" w:lineRule="auto"/>
        <w:rPr>
          <w:rFonts w:ascii="Calibri" w:hAnsi="Calibri" w:cs="Calibri"/>
        </w:rPr>
      </w:pPr>
    </w:p>
    <w:tbl>
      <w:tblPr>
        <w:tblStyle w:val="TableGrid"/>
        <w:tblW w:w="14209" w:type="dxa"/>
        <w:tblLook w:val="04A0" w:firstRow="1" w:lastRow="0" w:firstColumn="1" w:lastColumn="0" w:noHBand="0" w:noVBand="1"/>
      </w:tblPr>
      <w:tblGrid>
        <w:gridCol w:w="846"/>
        <w:gridCol w:w="2637"/>
        <w:gridCol w:w="10726"/>
      </w:tblGrid>
      <w:tr w:rsidR="00E90B6D" w:rsidRPr="00A82D5B" w14:paraId="3546DC1A" w14:textId="77777777" w:rsidTr="000813D3">
        <w:trPr>
          <w:trHeight w:val="20"/>
          <w:tblHeader/>
        </w:trPr>
        <w:tc>
          <w:tcPr>
            <w:tcW w:w="84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79B5D" w14:textId="77777777" w:rsidR="00E90B6D" w:rsidRPr="00A82D5B" w:rsidRDefault="00E90B6D" w:rsidP="00A82D5B">
            <w:pPr>
              <w:spacing w:after="120" w:line="276" w:lineRule="auto"/>
              <w:rPr>
                <w:rFonts w:ascii="Calibri" w:hAnsi="Calibri" w:cs="Calibri"/>
                <w:lang w:bidi="en-US"/>
              </w:rPr>
            </w:pPr>
            <w:r w:rsidRPr="00A82D5B">
              <w:rPr>
                <w:rFonts w:ascii="Calibri" w:hAnsi="Calibri" w:cs="Calibri"/>
                <w:lang w:bidi="en-US"/>
              </w:rPr>
              <w:br w:type="column"/>
            </w:r>
            <w:r w:rsidRPr="00A82D5B">
              <w:rPr>
                <w:rFonts w:ascii="Calibri" w:hAnsi="Calibri" w:cs="Calibri"/>
                <w:lang w:bidi="en-US"/>
              </w:rPr>
              <w:br w:type="page"/>
            </w:r>
            <w:r w:rsidRPr="00A82D5B">
              <w:rPr>
                <w:rFonts w:ascii="Calibri" w:hAnsi="Calibri" w:cs="Calibri"/>
                <w:b/>
                <w:lang w:bidi="en-US"/>
              </w:rPr>
              <w:t>Sr. no.</w:t>
            </w:r>
          </w:p>
        </w:tc>
        <w:tc>
          <w:tcPr>
            <w:tcW w:w="263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202EE0" w14:textId="77777777" w:rsidR="00E90B6D" w:rsidRPr="00A82D5B" w:rsidRDefault="00E90B6D" w:rsidP="00A82D5B">
            <w:pPr>
              <w:spacing w:after="120" w:line="276" w:lineRule="auto"/>
              <w:rPr>
                <w:rFonts w:ascii="Calibri" w:hAnsi="Calibri" w:cs="Calibri"/>
                <w:b/>
                <w:lang w:bidi="en-US"/>
              </w:rPr>
            </w:pPr>
            <w:r w:rsidRPr="00A82D5B">
              <w:rPr>
                <w:rFonts w:ascii="Calibri" w:hAnsi="Calibri" w:cs="Calibri"/>
                <w:b/>
                <w:lang w:bidi="en-US"/>
              </w:rPr>
              <w:t>Subject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B33D63" w14:textId="77777777" w:rsidR="00E90B6D" w:rsidRPr="00A82D5B" w:rsidRDefault="00E90B6D" w:rsidP="00A82D5B">
            <w:pPr>
              <w:spacing w:after="120" w:line="276" w:lineRule="auto"/>
              <w:rPr>
                <w:rFonts w:ascii="Calibri" w:hAnsi="Calibri" w:cs="Calibri"/>
                <w:lang w:bidi="en-US"/>
              </w:rPr>
            </w:pPr>
            <w:r w:rsidRPr="00A82D5B">
              <w:rPr>
                <w:rFonts w:ascii="Calibri" w:hAnsi="Calibri" w:cs="Calibri"/>
                <w:b/>
                <w:lang w:bidi="en-US"/>
              </w:rPr>
              <w:t>Comments / Recommendations</w:t>
            </w:r>
          </w:p>
        </w:tc>
      </w:tr>
      <w:tr w:rsidR="00E90B6D" w:rsidRPr="00A82D5B" w14:paraId="2725E5CA"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24D8309F" w14:textId="77777777" w:rsidR="00E90B6D" w:rsidRPr="00A82D5B" w:rsidRDefault="00E90B6D" w:rsidP="00A82D5B">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65C8EB5C" w14:textId="1EAFC4FC" w:rsidR="008D5FCF" w:rsidRPr="00A82D5B" w:rsidRDefault="000A483A" w:rsidP="00A82D5B">
            <w:pPr>
              <w:spacing w:after="120" w:line="276" w:lineRule="auto"/>
              <w:rPr>
                <w:rFonts w:ascii="Calibri" w:hAnsi="Calibri" w:cs="Calibri"/>
                <w:b/>
                <w:lang w:val="en-GB" w:bidi="en-US"/>
              </w:rPr>
            </w:pPr>
            <w:r w:rsidRPr="00A82D5B">
              <w:rPr>
                <w:rFonts w:ascii="Calibri" w:hAnsi="Calibri" w:cs="Calibri"/>
                <w:b/>
                <w:lang w:val="en-GB" w:bidi="en-US"/>
              </w:rPr>
              <w:t xml:space="preserve">Effective-Date </w:t>
            </w:r>
            <w:r w:rsidR="0035509F">
              <w:rPr>
                <w:rFonts w:ascii="Calibri" w:hAnsi="Calibri" w:cs="Calibri"/>
                <w:b/>
                <w:lang w:val="en-GB" w:bidi="en-US"/>
              </w:rPr>
              <w:t>c</w:t>
            </w:r>
            <w:r w:rsidRPr="00A82D5B">
              <w:rPr>
                <w:rFonts w:ascii="Calibri" w:hAnsi="Calibri" w:cs="Calibri"/>
                <w:b/>
                <w:lang w:val="en-GB" w:bidi="en-US"/>
              </w:rPr>
              <w:t xml:space="preserve">onflicts </w:t>
            </w:r>
            <w:r w:rsidR="0035509F">
              <w:rPr>
                <w:rFonts w:ascii="Calibri" w:hAnsi="Calibri" w:cs="Calibri"/>
                <w:b/>
                <w:lang w:val="en-GB" w:bidi="en-US"/>
              </w:rPr>
              <w:t>u</w:t>
            </w:r>
            <w:r w:rsidRPr="00A82D5B">
              <w:rPr>
                <w:rFonts w:ascii="Calibri" w:hAnsi="Calibri" w:cs="Calibri"/>
                <w:b/>
                <w:lang w:val="en-GB" w:bidi="en-US"/>
              </w:rPr>
              <w:t>nder Draft IT Rules 202</w:t>
            </w:r>
            <w:r w:rsidR="001965A5" w:rsidRPr="00A82D5B">
              <w:rPr>
                <w:rFonts w:ascii="Calibri" w:hAnsi="Calibri" w:cs="Calibri"/>
                <w:b/>
                <w:lang w:val="en-GB" w:bidi="en-US"/>
              </w:rPr>
              <w:t>6</w:t>
            </w:r>
          </w:p>
        </w:tc>
        <w:tc>
          <w:tcPr>
            <w:tcW w:w="0" w:type="auto"/>
            <w:tcBorders>
              <w:top w:val="single" w:sz="4" w:space="0" w:color="auto"/>
              <w:left w:val="single" w:sz="4" w:space="0" w:color="auto"/>
              <w:bottom w:val="single" w:sz="4" w:space="0" w:color="auto"/>
              <w:right w:val="single" w:sz="4" w:space="0" w:color="auto"/>
            </w:tcBorders>
            <w:hideMark/>
          </w:tcPr>
          <w:p w14:paraId="3C39FD19" w14:textId="77777777"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Rationale</w:t>
            </w:r>
          </w:p>
          <w:p w14:paraId="1658D0DD" w14:textId="260CE12F" w:rsidR="000A483A" w:rsidRPr="00A82D5B" w:rsidRDefault="000A483A" w:rsidP="00A82D5B">
            <w:pPr>
              <w:pStyle w:val="ListParagraph"/>
              <w:numPr>
                <w:ilvl w:val="0"/>
                <w:numId w:val="29"/>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Draft IT rules 202</w:t>
            </w:r>
            <w:r w:rsidR="001965A5" w:rsidRPr="00A82D5B">
              <w:rPr>
                <w:rFonts w:ascii="Calibri" w:eastAsia="Times New Roman" w:hAnsi="Calibri" w:cs="Calibri"/>
                <w:color w:val="000000"/>
                <w:kern w:val="0"/>
                <w:lang w:eastAsia="en-IN"/>
                <w14:ligatures w14:val="none"/>
              </w:rPr>
              <w:t>6</w:t>
            </w:r>
            <w:r w:rsidRPr="00A82D5B">
              <w:rPr>
                <w:rFonts w:ascii="Calibri" w:eastAsia="Times New Roman" w:hAnsi="Calibri" w:cs="Calibri"/>
                <w:color w:val="000000"/>
                <w:kern w:val="0"/>
                <w:lang w:eastAsia="en-IN"/>
                <w14:ligatures w14:val="none"/>
              </w:rPr>
              <w:t xml:space="preserve"> has made substantial changes to various forms to be filed under IT Act 2025 raising a doubt as to whether the new forms apply for all compliances to be made from 1 April 2026 and onwards (even if such compliance pertains to FY 2025-26 (AY 2026-27)) or whether all the new forms will apply for compliances to be made for tax year 2026-27 onwards. </w:t>
            </w:r>
          </w:p>
          <w:p w14:paraId="5691CF51" w14:textId="77777777" w:rsidR="000A483A" w:rsidRPr="00A82D5B" w:rsidRDefault="000A483A" w:rsidP="00A82D5B">
            <w:pPr>
              <w:pStyle w:val="ListParagraph"/>
              <w:numPr>
                <w:ilvl w:val="0"/>
                <w:numId w:val="29"/>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 xml:space="preserve">For instance, whether the tax audit report for FY 2025-26 (AY 2026-27) needs to be furnished in old Form 3CA/B/D or new Form 26 </w:t>
            </w:r>
          </w:p>
          <w:p w14:paraId="38553D71" w14:textId="77777777" w:rsidR="000A483A" w:rsidRPr="00A82D5B" w:rsidRDefault="000A483A" w:rsidP="00A82D5B">
            <w:pPr>
              <w:pStyle w:val="ListParagraph"/>
              <w:numPr>
                <w:ilvl w:val="0"/>
                <w:numId w:val="29"/>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As another instance, consider a case where during FY 2025-26, TDS is done as per the provisions of Income Tax Act, 1961.</w:t>
            </w:r>
          </w:p>
          <w:p w14:paraId="3F03567E" w14:textId="77777777" w:rsidR="000A483A" w:rsidRPr="00A82D5B" w:rsidRDefault="000A483A" w:rsidP="00A82D5B">
            <w:pPr>
              <w:pStyle w:val="ListParagraph"/>
              <w:numPr>
                <w:ilvl w:val="0"/>
                <w:numId w:val="29"/>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 xml:space="preserve">The actual payments against the above may be processed </w:t>
            </w:r>
            <w:proofErr w:type="gramStart"/>
            <w:r w:rsidRPr="00A82D5B">
              <w:rPr>
                <w:rFonts w:ascii="Calibri" w:eastAsia="Times New Roman" w:hAnsi="Calibri" w:cs="Calibri"/>
                <w:color w:val="000000"/>
                <w:kern w:val="0"/>
                <w:lang w:eastAsia="en-IN"/>
                <w14:ligatures w14:val="none"/>
              </w:rPr>
              <w:t>later on</w:t>
            </w:r>
            <w:proofErr w:type="gramEnd"/>
            <w:r w:rsidRPr="00A82D5B">
              <w:rPr>
                <w:rFonts w:ascii="Calibri" w:eastAsia="Times New Roman" w:hAnsi="Calibri" w:cs="Calibri"/>
                <w:color w:val="000000"/>
                <w:kern w:val="0"/>
                <w:lang w:eastAsia="en-IN"/>
                <w14:ligatures w14:val="none"/>
              </w:rPr>
              <w:t xml:space="preserve"> when the vendors raise their invoices, which could fall in FY 2026–27.  </w:t>
            </w:r>
          </w:p>
          <w:p w14:paraId="1DCCED88" w14:textId="77777777" w:rsidR="000A483A" w:rsidRPr="00A82D5B" w:rsidRDefault="000A483A" w:rsidP="00A82D5B">
            <w:pPr>
              <w:pStyle w:val="ListParagraph"/>
              <w:numPr>
                <w:ilvl w:val="0"/>
                <w:numId w:val="29"/>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 xml:space="preserve">In such cases, the issue that will arise is since the compliance of withholding is done as per the ITA 1961, whether the forms thereunder viz Form 15CA/CB would apply or </w:t>
            </w:r>
            <w:proofErr w:type="gramStart"/>
            <w:r w:rsidRPr="00A82D5B">
              <w:rPr>
                <w:rFonts w:ascii="Calibri" w:eastAsia="Times New Roman" w:hAnsi="Calibri" w:cs="Calibri"/>
                <w:color w:val="000000"/>
                <w:kern w:val="0"/>
                <w:lang w:eastAsia="en-IN"/>
                <w14:ligatures w14:val="none"/>
              </w:rPr>
              <w:t>New</w:t>
            </w:r>
            <w:proofErr w:type="gramEnd"/>
            <w:r w:rsidRPr="00A82D5B">
              <w:rPr>
                <w:rFonts w:ascii="Calibri" w:eastAsia="Times New Roman" w:hAnsi="Calibri" w:cs="Calibri"/>
                <w:color w:val="000000"/>
                <w:kern w:val="0"/>
                <w:lang w:eastAsia="en-IN"/>
                <w14:ligatures w14:val="none"/>
              </w:rPr>
              <w:t xml:space="preserve"> forms 145/146 under IT Act 2025 would apply. Further even where new forms apply whether Taxpayer who is required to quote the section under which taxes are deducted would be allowed to quote the relevant sections of ITA 1961.</w:t>
            </w:r>
          </w:p>
          <w:p w14:paraId="4CC83540" w14:textId="0865AEA4" w:rsidR="000A483A" w:rsidRPr="00A82D5B" w:rsidRDefault="000A483A" w:rsidP="00A82D5B">
            <w:pPr>
              <w:pStyle w:val="ListParagraph"/>
              <w:numPr>
                <w:ilvl w:val="0"/>
                <w:numId w:val="29"/>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This confusion arises because it is settled position under ITA 1961 that substantive rule impacting computation of income existing as on 1</w:t>
            </w:r>
            <w:r w:rsidRPr="00A82D5B">
              <w:rPr>
                <w:rFonts w:ascii="Calibri" w:eastAsia="Times New Roman" w:hAnsi="Calibri" w:cs="Calibri"/>
                <w:color w:val="000000"/>
                <w:kern w:val="0"/>
                <w:vertAlign w:val="superscript"/>
                <w:lang w:eastAsia="en-IN"/>
                <w14:ligatures w14:val="none"/>
              </w:rPr>
              <w:t>st</w:t>
            </w:r>
            <w:r w:rsidRPr="00A82D5B">
              <w:rPr>
                <w:rFonts w:ascii="Calibri" w:eastAsia="Times New Roman" w:hAnsi="Calibri" w:cs="Calibri"/>
                <w:color w:val="000000"/>
                <w:kern w:val="0"/>
                <w:lang w:eastAsia="en-IN"/>
                <w14:ligatures w14:val="none"/>
              </w:rPr>
              <w:t xml:space="preserve"> day of April of AY applies to whole of the previous year and procedural rule like furnishing tax audit report/return applies based on rule/form existing on date of compliance. Also, in the past, there have been several instances where tax audit reports forms have been changed after a particular financial year end but applied to compliance to be made for such financial year.</w:t>
            </w:r>
          </w:p>
          <w:p w14:paraId="09E7E69B" w14:textId="78C02D6B"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Recommendations</w:t>
            </w:r>
          </w:p>
          <w:p w14:paraId="7471490E" w14:textId="77777777" w:rsidR="000A483A" w:rsidRPr="00A82D5B" w:rsidRDefault="000A483A" w:rsidP="00A82D5B">
            <w:pPr>
              <w:pStyle w:val="ListParagraph"/>
              <w:numPr>
                <w:ilvl w:val="0"/>
                <w:numId w:val="30"/>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lastRenderedPageBreak/>
              <w:t>It is recommended to issue clarification on whether compliances made and files formed on or after 1 April 2026, which forms would apply and if new forms apply, they should be designed to ensure quoting of the parent section or rule under which the compliance is done.</w:t>
            </w:r>
          </w:p>
          <w:p w14:paraId="4BC6DD55" w14:textId="5824BAE8" w:rsidR="000A483A" w:rsidRPr="00A82D5B" w:rsidRDefault="000A483A" w:rsidP="00A82D5B">
            <w:pPr>
              <w:numPr>
                <w:ilvl w:val="0"/>
                <w:numId w:val="30"/>
              </w:numPr>
              <w:spacing w:after="120" w:line="276" w:lineRule="auto"/>
              <w:rPr>
                <w:rFonts w:ascii="Calibri" w:hAnsi="Calibri" w:cs="Calibri"/>
                <w:b/>
                <w:bCs/>
                <w:lang w:bidi="en-US"/>
              </w:rPr>
            </w:pPr>
            <w:r w:rsidRPr="00A82D5B">
              <w:rPr>
                <w:rFonts w:ascii="Calibri" w:eastAsia="Times New Roman" w:hAnsi="Calibri" w:cs="Calibri"/>
                <w:color w:val="000000"/>
                <w:kern w:val="0"/>
                <w:lang w:eastAsia="en-IN"/>
                <w14:ligatures w14:val="none"/>
              </w:rPr>
              <w:t xml:space="preserve">More particularly, to avoid disruption and ensure smooth transition, all compliances for FY 2025-26 (AY 2026-27) like TDS/TCS quarterly statements, tax audit report, statement of financial transactions, annual statements to be furnished </w:t>
            </w:r>
            <w:proofErr w:type="gramStart"/>
            <w:r w:rsidRPr="00A82D5B">
              <w:rPr>
                <w:rFonts w:ascii="Calibri" w:eastAsia="Times New Roman" w:hAnsi="Calibri" w:cs="Calibri"/>
                <w:color w:val="000000"/>
                <w:kern w:val="0"/>
                <w:lang w:eastAsia="en-IN"/>
                <w14:ligatures w14:val="none"/>
              </w:rPr>
              <w:t>by pass</w:t>
            </w:r>
            <w:proofErr w:type="gramEnd"/>
            <w:r w:rsidRPr="00A82D5B">
              <w:rPr>
                <w:rFonts w:ascii="Calibri" w:eastAsia="Times New Roman" w:hAnsi="Calibri" w:cs="Calibri"/>
                <w:color w:val="000000"/>
                <w:kern w:val="0"/>
                <w:lang w:eastAsia="en-IN"/>
                <w14:ligatures w14:val="none"/>
              </w:rPr>
              <w:t xml:space="preserve"> through entities like AIFs, REIT/</w:t>
            </w:r>
            <w:proofErr w:type="spellStart"/>
            <w:r w:rsidRPr="00A82D5B">
              <w:rPr>
                <w:rFonts w:ascii="Calibri" w:eastAsia="Times New Roman" w:hAnsi="Calibri" w:cs="Calibri"/>
                <w:color w:val="000000"/>
                <w:kern w:val="0"/>
                <w:lang w:eastAsia="en-IN"/>
                <w14:ligatures w14:val="none"/>
              </w:rPr>
              <w:t>Invits</w:t>
            </w:r>
            <w:proofErr w:type="spellEnd"/>
            <w:r w:rsidRPr="00A82D5B">
              <w:rPr>
                <w:rFonts w:ascii="Calibri" w:eastAsia="Times New Roman" w:hAnsi="Calibri" w:cs="Calibri"/>
                <w:color w:val="000000"/>
                <w:kern w:val="0"/>
                <w:lang w:eastAsia="en-IN"/>
                <w14:ligatures w14:val="none"/>
              </w:rPr>
              <w:t>, securitisation trusts, etc</w:t>
            </w:r>
            <w:r w:rsidR="0035509F">
              <w:rPr>
                <w:rFonts w:ascii="Calibri" w:eastAsia="Times New Roman" w:hAnsi="Calibri" w:cs="Calibri"/>
                <w:color w:val="000000"/>
                <w:kern w:val="0"/>
                <w:lang w:eastAsia="en-IN"/>
                <w14:ligatures w14:val="none"/>
              </w:rPr>
              <w:t>.</w:t>
            </w:r>
            <w:r w:rsidRPr="00A82D5B">
              <w:rPr>
                <w:rFonts w:ascii="Calibri" w:eastAsia="Times New Roman" w:hAnsi="Calibri" w:cs="Calibri"/>
                <w:color w:val="000000"/>
                <w:kern w:val="0"/>
                <w:lang w:eastAsia="en-IN"/>
                <w14:ligatures w14:val="none"/>
              </w:rPr>
              <w:t xml:space="preserve"> should be clarified to be made in old forms.</w:t>
            </w:r>
          </w:p>
        </w:tc>
      </w:tr>
      <w:tr w:rsidR="000A483A" w:rsidRPr="00A82D5B" w14:paraId="515AAA32"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5FF2B78D" w14:textId="77777777" w:rsidR="000A483A" w:rsidRPr="00A82D5B" w:rsidRDefault="000A483A" w:rsidP="00A82D5B">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10A41DAA" w14:textId="4F2908E0"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Rule 2A of the IT Rules, 1962</w:t>
            </w:r>
          </w:p>
          <w:p w14:paraId="61382AA9" w14:textId="6849E556"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Rule 279 of the</w:t>
            </w:r>
            <w:r w:rsidR="005C7354">
              <w:rPr>
                <w:rFonts w:ascii="Calibri" w:eastAsia="Times New Roman" w:hAnsi="Calibri" w:cs="Calibri"/>
                <w:b/>
                <w:bCs/>
                <w:color w:val="000000"/>
                <w:kern w:val="0"/>
                <w:lang w:eastAsia="en-IN"/>
                <w14:ligatures w14:val="none"/>
              </w:rPr>
              <w:t xml:space="preserve"> Draft</w:t>
            </w:r>
            <w:r w:rsidRPr="00A82D5B">
              <w:rPr>
                <w:rFonts w:ascii="Calibri" w:eastAsia="Times New Roman" w:hAnsi="Calibri" w:cs="Calibri"/>
                <w:b/>
                <w:bCs/>
                <w:color w:val="000000"/>
                <w:kern w:val="0"/>
                <w:lang w:eastAsia="en-IN"/>
                <w14:ligatures w14:val="none"/>
              </w:rPr>
              <w:t xml:space="preserve"> IT Rules, 2026</w:t>
            </w:r>
          </w:p>
          <w:p w14:paraId="7D788E43" w14:textId="5B9E5471" w:rsidR="000A483A" w:rsidRPr="00A82D5B" w:rsidRDefault="000A483A" w:rsidP="00A82D5B">
            <w:pPr>
              <w:spacing w:after="120" w:line="276" w:lineRule="auto"/>
              <w:rPr>
                <w:rFonts w:ascii="Calibri" w:hAnsi="Calibri" w:cs="Calibri"/>
                <w:b/>
                <w:lang w:val="en-GB" w:bidi="en-US"/>
              </w:rPr>
            </w:pPr>
          </w:p>
        </w:tc>
        <w:tc>
          <w:tcPr>
            <w:tcW w:w="0" w:type="auto"/>
            <w:tcBorders>
              <w:top w:val="single" w:sz="4" w:space="0" w:color="auto"/>
              <w:left w:val="single" w:sz="4" w:space="0" w:color="auto"/>
              <w:bottom w:val="single" w:sz="4" w:space="0" w:color="auto"/>
              <w:right w:val="single" w:sz="4" w:space="0" w:color="auto"/>
            </w:tcBorders>
          </w:tcPr>
          <w:p w14:paraId="12A2D606" w14:textId="1DC962ED"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Rationale:</w:t>
            </w:r>
          </w:p>
          <w:p w14:paraId="00A39F4C" w14:textId="77777777" w:rsidR="000A483A" w:rsidRPr="00A82D5B" w:rsidRDefault="000A483A" w:rsidP="00A82D5B">
            <w:pPr>
              <w:pStyle w:val="ListParagraph"/>
              <w:numPr>
                <w:ilvl w:val="0"/>
                <w:numId w:val="31"/>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 xml:space="preserve">Rule 279(1)(c) prescribes that where the </w:t>
            </w:r>
            <w:proofErr w:type="spellStart"/>
            <w:r w:rsidRPr="00A82D5B">
              <w:rPr>
                <w:rFonts w:ascii="Calibri" w:eastAsia="Times New Roman" w:hAnsi="Calibri" w:cs="Calibri"/>
                <w:color w:val="000000"/>
                <w:kern w:val="0"/>
                <w:lang w:eastAsia="en-IN"/>
                <w14:ligatures w14:val="none"/>
              </w:rPr>
              <w:t>assessee</w:t>
            </w:r>
            <w:proofErr w:type="spellEnd"/>
            <w:r w:rsidRPr="00A82D5B">
              <w:rPr>
                <w:rFonts w:ascii="Calibri" w:eastAsia="Times New Roman" w:hAnsi="Calibri" w:cs="Calibri"/>
                <w:color w:val="000000"/>
                <w:kern w:val="0"/>
                <w:lang w:eastAsia="en-IN"/>
                <w14:ligatures w14:val="none"/>
              </w:rPr>
              <w:t xml:space="preserve"> wants to claim 50% of "Salary", then the </w:t>
            </w:r>
            <w:proofErr w:type="spellStart"/>
            <w:r w:rsidRPr="00A82D5B">
              <w:rPr>
                <w:rFonts w:ascii="Calibri" w:eastAsia="Times New Roman" w:hAnsi="Calibri" w:cs="Calibri"/>
                <w:color w:val="000000"/>
                <w:kern w:val="0"/>
                <w:lang w:eastAsia="en-IN"/>
                <w14:ligatures w14:val="none"/>
              </w:rPr>
              <w:t>assessee</w:t>
            </w:r>
            <w:proofErr w:type="spellEnd"/>
            <w:r w:rsidRPr="00A82D5B">
              <w:rPr>
                <w:rFonts w:ascii="Calibri" w:eastAsia="Times New Roman" w:hAnsi="Calibri" w:cs="Calibri"/>
                <w:color w:val="000000"/>
                <w:kern w:val="0"/>
                <w:lang w:eastAsia="en-IN"/>
                <w14:ligatures w14:val="none"/>
              </w:rPr>
              <w:t xml:space="preserve"> should be </w:t>
            </w:r>
            <w:proofErr w:type="gramStart"/>
            <w:r w:rsidRPr="00A82D5B">
              <w:rPr>
                <w:rFonts w:ascii="Calibri" w:eastAsia="Times New Roman" w:hAnsi="Calibri" w:cs="Calibri"/>
                <w:color w:val="000000"/>
                <w:kern w:val="0"/>
                <w:lang w:eastAsia="en-IN"/>
                <w14:ligatures w14:val="none"/>
              </w:rPr>
              <w:t>both:-</w:t>
            </w:r>
            <w:proofErr w:type="gramEnd"/>
          </w:p>
          <w:p w14:paraId="77F47C4B" w14:textId="79515249" w:rsidR="000A483A" w:rsidRPr="00A82D5B" w:rsidRDefault="000A483A" w:rsidP="00A82D5B">
            <w:pPr>
              <w:pStyle w:val="ListParagraph"/>
              <w:numPr>
                <w:ilvl w:val="1"/>
                <w:numId w:val="31"/>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 xml:space="preserve">Employed in specific locations and </w:t>
            </w:r>
          </w:p>
          <w:p w14:paraId="117CC76B" w14:textId="13F3F7D5" w:rsidR="000A483A" w:rsidRPr="00A82D5B" w:rsidRDefault="000A483A" w:rsidP="00A82D5B">
            <w:pPr>
              <w:pStyle w:val="ListParagraph"/>
              <w:numPr>
                <w:ilvl w:val="1"/>
                <w:numId w:val="31"/>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Residential accom</w:t>
            </w:r>
            <w:r w:rsidR="001965A5" w:rsidRPr="00A82D5B">
              <w:rPr>
                <w:rFonts w:ascii="Calibri" w:eastAsia="Times New Roman" w:hAnsi="Calibri" w:cs="Calibri"/>
                <w:color w:val="000000"/>
                <w:kern w:val="0"/>
                <w:lang w:eastAsia="en-IN"/>
                <w14:ligatures w14:val="none"/>
              </w:rPr>
              <w:t>m</w:t>
            </w:r>
            <w:r w:rsidRPr="00A82D5B">
              <w:rPr>
                <w:rFonts w:ascii="Calibri" w:eastAsia="Times New Roman" w:hAnsi="Calibri" w:cs="Calibri"/>
                <w:color w:val="000000"/>
                <w:kern w:val="0"/>
                <w:lang w:eastAsia="en-IN"/>
                <w14:ligatures w14:val="none"/>
              </w:rPr>
              <w:t>odation should also be in specified locations</w:t>
            </w:r>
          </w:p>
          <w:p w14:paraId="79D34F90" w14:textId="23A0DBB2" w:rsidR="000A483A" w:rsidRPr="00A82D5B" w:rsidRDefault="000A483A" w:rsidP="00A82D5B">
            <w:pPr>
              <w:pStyle w:val="ListParagraph"/>
              <w:numPr>
                <w:ilvl w:val="0"/>
                <w:numId w:val="31"/>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 xml:space="preserve">The specified locations are Mumbai, Kolkata, Delhi, Chennai, Hyderabad, Pune, Ahmedabad and </w:t>
            </w:r>
            <w:r w:rsidR="001965A5" w:rsidRPr="00A82D5B">
              <w:rPr>
                <w:rFonts w:ascii="Calibri" w:eastAsia="Times New Roman" w:hAnsi="Calibri" w:cs="Calibri"/>
                <w:color w:val="000000"/>
                <w:kern w:val="0"/>
                <w:lang w:eastAsia="en-IN"/>
                <w14:ligatures w14:val="none"/>
              </w:rPr>
              <w:t>Bengaluru</w:t>
            </w:r>
            <w:r w:rsidR="0035509F">
              <w:rPr>
                <w:rFonts w:ascii="Calibri" w:eastAsia="Times New Roman" w:hAnsi="Calibri" w:cs="Calibri"/>
                <w:color w:val="000000"/>
                <w:kern w:val="0"/>
                <w:lang w:eastAsia="en-IN"/>
                <w14:ligatures w14:val="none"/>
              </w:rPr>
              <w:t>.</w:t>
            </w:r>
          </w:p>
          <w:p w14:paraId="1CF9797E" w14:textId="40D118EE" w:rsidR="000A483A" w:rsidRPr="00A82D5B" w:rsidRDefault="000A483A" w:rsidP="00A82D5B">
            <w:pPr>
              <w:pStyle w:val="ListParagraph"/>
              <w:numPr>
                <w:ilvl w:val="0"/>
                <w:numId w:val="31"/>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The benefit of tax on HRA should be based on location on residential accom</w:t>
            </w:r>
            <w:r w:rsidR="001965A5" w:rsidRPr="00A82D5B">
              <w:rPr>
                <w:rFonts w:ascii="Calibri" w:eastAsia="Times New Roman" w:hAnsi="Calibri" w:cs="Calibri"/>
                <w:color w:val="000000"/>
                <w:kern w:val="0"/>
                <w:lang w:eastAsia="en-IN"/>
                <w14:ligatures w14:val="none"/>
              </w:rPr>
              <w:t>m</w:t>
            </w:r>
            <w:r w:rsidRPr="00A82D5B">
              <w:rPr>
                <w:rFonts w:ascii="Calibri" w:eastAsia="Times New Roman" w:hAnsi="Calibri" w:cs="Calibri"/>
                <w:color w:val="000000"/>
                <w:kern w:val="0"/>
                <w:lang w:eastAsia="en-IN"/>
                <w14:ligatures w14:val="none"/>
              </w:rPr>
              <w:t>odation only (which is also as per current Rule 2A-c) and not based on employment location (as additionally required in Rule 279-1c)</w:t>
            </w:r>
          </w:p>
          <w:p w14:paraId="6DBDD964" w14:textId="1D53779E" w:rsidR="000A483A" w:rsidRPr="0035509F" w:rsidRDefault="001965A5" w:rsidP="0035509F">
            <w:pPr>
              <w:pStyle w:val="ListParagraph"/>
              <w:numPr>
                <w:ilvl w:val="0"/>
                <w:numId w:val="31"/>
              </w:numPr>
              <w:spacing w:after="120" w:line="276" w:lineRule="auto"/>
              <w:contextualSpacing w:val="0"/>
              <w:rPr>
                <w:rFonts w:ascii="Calibri" w:hAnsi="Calibri" w:cs="Calibri"/>
                <w:lang w:bidi="en-US"/>
              </w:rPr>
            </w:pPr>
            <w:r w:rsidRPr="00A82D5B">
              <w:rPr>
                <w:rFonts w:ascii="Calibri" w:eastAsia="Times New Roman" w:hAnsi="Calibri" w:cs="Calibri"/>
                <w:color w:val="000000"/>
                <w:kern w:val="0"/>
                <w:lang w:eastAsia="en-IN"/>
                <w14:ligatures w14:val="none"/>
              </w:rPr>
              <w:t xml:space="preserve">For </w:t>
            </w:r>
            <w:r w:rsidR="000A483A" w:rsidRPr="00A82D5B">
              <w:rPr>
                <w:rFonts w:ascii="Calibri" w:eastAsia="Times New Roman" w:hAnsi="Calibri" w:cs="Calibri"/>
                <w:color w:val="000000"/>
                <w:kern w:val="0"/>
                <w:lang w:eastAsia="en-IN"/>
                <w14:ligatures w14:val="none"/>
              </w:rPr>
              <w:t xml:space="preserve">e.g. </w:t>
            </w:r>
            <w:r w:rsidRPr="00A82D5B">
              <w:rPr>
                <w:rFonts w:ascii="Calibri" w:eastAsia="Times New Roman" w:hAnsi="Calibri" w:cs="Calibri"/>
                <w:color w:val="000000"/>
                <w:kern w:val="0"/>
                <w:lang w:eastAsia="en-IN"/>
                <w14:ligatures w14:val="none"/>
              </w:rPr>
              <w:t>i</w:t>
            </w:r>
            <w:r w:rsidR="000A483A" w:rsidRPr="00A82D5B">
              <w:rPr>
                <w:rFonts w:ascii="Calibri" w:eastAsia="Times New Roman" w:hAnsi="Calibri" w:cs="Calibri"/>
                <w:color w:val="000000"/>
                <w:kern w:val="0"/>
                <w:lang w:eastAsia="en-IN"/>
                <w14:ligatures w14:val="none"/>
              </w:rPr>
              <w:t>n case a</w:t>
            </w:r>
            <w:r w:rsidRPr="00A82D5B">
              <w:rPr>
                <w:rFonts w:ascii="Calibri" w:eastAsia="Times New Roman" w:hAnsi="Calibri" w:cs="Calibri"/>
                <w:color w:val="000000"/>
                <w:kern w:val="0"/>
                <w:lang w:eastAsia="en-IN"/>
                <w14:ligatures w14:val="none"/>
              </w:rPr>
              <w:t>n</w:t>
            </w:r>
            <w:r w:rsidR="000A483A" w:rsidRPr="00A82D5B">
              <w:rPr>
                <w:rFonts w:ascii="Calibri" w:eastAsia="Times New Roman" w:hAnsi="Calibri" w:cs="Calibri"/>
                <w:color w:val="000000"/>
                <w:kern w:val="0"/>
                <w:lang w:eastAsia="en-IN"/>
                <w14:ligatures w14:val="none"/>
              </w:rPr>
              <w:t xml:space="preserve"> </w:t>
            </w:r>
            <w:proofErr w:type="spellStart"/>
            <w:r w:rsidR="000A483A" w:rsidRPr="00A82D5B">
              <w:rPr>
                <w:rFonts w:ascii="Calibri" w:eastAsia="Times New Roman" w:hAnsi="Calibri" w:cs="Calibri"/>
                <w:color w:val="000000"/>
                <w:kern w:val="0"/>
                <w:lang w:eastAsia="en-IN"/>
                <w14:ligatures w14:val="none"/>
              </w:rPr>
              <w:t>assessee</w:t>
            </w:r>
            <w:proofErr w:type="spellEnd"/>
            <w:r w:rsidR="000A483A" w:rsidRPr="00A82D5B">
              <w:rPr>
                <w:rFonts w:ascii="Calibri" w:eastAsia="Times New Roman" w:hAnsi="Calibri" w:cs="Calibri"/>
                <w:color w:val="000000"/>
                <w:kern w:val="0"/>
                <w:lang w:eastAsia="en-IN"/>
                <w14:ligatures w14:val="none"/>
              </w:rPr>
              <w:t xml:space="preserve"> is employed in Faridabad</w:t>
            </w:r>
            <w:r w:rsidRPr="00A82D5B">
              <w:rPr>
                <w:rFonts w:ascii="Calibri" w:eastAsia="Times New Roman" w:hAnsi="Calibri" w:cs="Calibri"/>
                <w:color w:val="000000"/>
                <w:kern w:val="0"/>
                <w:lang w:eastAsia="en-IN"/>
                <w14:ligatures w14:val="none"/>
              </w:rPr>
              <w:t>,</w:t>
            </w:r>
            <w:r w:rsidR="000A483A" w:rsidRPr="00A82D5B">
              <w:rPr>
                <w:rFonts w:ascii="Calibri" w:eastAsia="Times New Roman" w:hAnsi="Calibri" w:cs="Calibri"/>
                <w:color w:val="000000"/>
                <w:kern w:val="0"/>
                <w:lang w:eastAsia="en-IN"/>
                <w14:ligatures w14:val="none"/>
              </w:rPr>
              <w:t xml:space="preserve"> but residential accommodation </w:t>
            </w:r>
            <w:proofErr w:type="gramStart"/>
            <w:r w:rsidR="000A483A" w:rsidRPr="00A82D5B">
              <w:rPr>
                <w:rFonts w:ascii="Calibri" w:eastAsia="Times New Roman" w:hAnsi="Calibri" w:cs="Calibri"/>
                <w:color w:val="000000"/>
                <w:kern w:val="0"/>
                <w:lang w:eastAsia="en-IN"/>
                <w14:ligatures w14:val="none"/>
              </w:rPr>
              <w:t>is located in</w:t>
            </w:r>
            <w:proofErr w:type="gramEnd"/>
            <w:r w:rsidR="000A483A" w:rsidRPr="00A82D5B">
              <w:rPr>
                <w:rFonts w:ascii="Calibri" w:eastAsia="Times New Roman" w:hAnsi="Calibri" w:cs="Calibri"/>
                <w:color w:val="000000"/>
                <w:kern w:val="0"/>
                <w:lang w:eastAsia="en-IN"/>
                <w14:ligatures w14:val="none"/>
              </w:rPr>
              <w:t xml:space="preserve"> Delhi, then as per currency Rule 279, employee will get benefit of only 40% of salary and not 50% since twin conditions of employment location and residential accommodation location in specified locations is not getting fulfilled</w:t>
            </w:r>
            <w:r w:rsidR="0035509F">
              <w:rPr>
                <w:rFonts w:ascii="Calibri" w:eastAsia="Times New Roman" w:hAnsi="Calibri" w:cs="Calibri"/>
                <w:color w:val="000000"/>
                <w:kern w:val="0"/>
                <w:lang w:eastAsia="en-IN"/>
                <w14:ligatures w14:val="none"/>
              </w:rPr>
              <w:t>.</w:t>
            </w:r>
          </w:p>
          <w:p w14:paraId="37127DC7" w14:textId="144205AC"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Recommendations:</w:t>
            </w:r>
          </w:p>
          <w:p w14:paraId="3C4266E3" w14:textId="59799000" w:rsidR="000A483A" w:rsidRPr="0035509F" w:rsidRDefault="000A483A" w:rsidP="0035509F">
            <w:pPr>
              <w:pStyle w:val="ListParagraph"/>
              <w:numPr>
                <w:ilvl w:val="0"/>
                <w:numId w:val="32"/>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Rule 279(1)(c) condition of employment in specific locations should be removed and only requirement should be that residential accommodation should be in specific locations</w:t>
            </w:r>
            <w:r w:rsidR="0035509F">
              <w:rPr>
                <w:rFonts w:ascii="Calibri" w:eastAsia="Times New Roman" w:hAnsi="Calibri" w:cs="Calibri"/>
                <w:color w:val="000000"/>
                <w:kern w:val="0"/>
                <w:lang w:eastAsia="en-IN"/>
                <w14:ligatures w14:val="none"/>
              </w:rPr>
              <w:t>.</w:t>
            </w:r>
          </w:p>
          <w:p w14:paraId="14F68BB7" w14:textId="72728201" w:rsidR="000A483A" w:rsidRPr="00A82D5B" w:rsidRDefault="000A483A" w:rsidP="00A82D5B">
            <w:pPr>
              <w:pStyle w:val="ListParagraph"/>
              <w:numPr>
                <w:ilvl w:val="0"/>
                <w:numId w:val="32"/>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Further Gurgaon and Noida should also be added to list of specific locations eligible for 50% of Salary benefit</w:t>
            </w:r>
          </w:p>
        </w:tc>
      </w:tr>
      <w:tr w:rsidR="000A483A" w:rsidRPr="00A82D5B" w14:paraId="1549D51C"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0E61EBCB" w14:textId="77777777" w:rsidR="000A483A" w:rsidRPr="00A82D5B" w:rsidRDefault="000A483A" w:rsidP="00A82D5B">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16BE0943" w14:textId="42C509CA"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Rule 2</w:t>
            </w:r>
            <w:proofErr w:type="gramStart"/>
            <w:r w:rsidRPr="00A82D5B">
              <w:rPr>
                <w:rFonts w:ascii="Calibri" w:eastAsia="Times New Roman" w:hAnsi="Calibri" w:cs="Calibri"/>
                <w:b/>
                <w:bCs/>
                <w:color w:val="000000"/>
                <w:kern w:val="0"/>
                <w:lang w:eastAsia="en-IN"/>
                <w14:ligatures w14:val="none"/>
              </w:rPr>
              <w:t>BB(</w:t>
            </w:r>
            <w:proofErr w:type="gramEnd"/>
            <w:r w:rsidRPr="00A82D5B">
              <w:rPr>
                <w:rFonts w:ascii="Calibri" w:eastAsia="Times New Roman" w:hAnsi="Calibri" w:cs="Calibri"/>
                <w:b/>
                <w:bCs/>
                <w:color w:val="000000"/>
                <w:kern w:val="0"/>
                <w:lang w:eastAsia="en-IN"/>
                <w14:ligatures w14:val="none"/>
              </w:rPr>
              <w:t>2) of the IT Rules, 1962</w:t>
            </w:r>
          </w:p>
          <w:p w14:paraId="5D9F718F" w14:textId="6BA4A224"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Rule - 280(2)</w:t>
            </w:r>
            <w:r w:rsidR="0035509F">
              <w:rPr>
                <w:rFonts w:ascii="Calibri" w:eastAsia="Times New Roman" w:hAnsi="Calibri" w:cs="Calibri"/>
                <w:b/>
                <w:bCs/>
                <w:color w:val="000000"/>
                <w:kern w:val="0"/>
                <w:lang w:eastAsia="en-IN"/>
                <w14:ligatures w14:val="none"/>
              </w:rPr>
              <w:t xml:space="preserve"> –</w:t>
            </w:r>
            <w:r w:rsidRPr="00A82D5B">
              <w:rPr>
                <w:rFonts w:ascii="Calibri" w:eastAsia="Times New Roman" w:hAnsi="Calibri" w:cs="Calibri"/>
                <w:b/>
                <w:bCs/>
                <w:color w:val="000000"/>
                <w:kern w:val="0"/>
                <w:lang w:eastAsia="en-IN"/>
                <w14:ligatures w14:val="none"/>
              </w:rPr>
              <w:t xml:space="preserve"> Sl</w:t>
            </w:r>
            <w:r w:rsidR="0035509F">
              <w:rPr>
                <w:rFonts w:ascii="Calibri" w:eastAsia="Times New Roman" w:hAnsi="Calibri" w:cs="Calibri"/>
                <w:b/>
                <w:bCs/>
                <w:color w:val="000000"/>
                <w:kern w:val="0"/>
                <w:lang w:eastAsia="en-IN"/>
                <w14:ligatures w14:val="none"/>
              </w:rPr>
              <w:t>.</w:t>
            </w:r>
            <w:r w:rsidRPr="00A82D5B">
              <w:rPr>
                <w:rFonts w:ascii="Calibri" w:eastAsia="Times New Roman" w:hAnsi="Calibri" w:cs="Calibri"/>
                <w:b/>
                <w:bCs/>
                <w:color w:val="000000"/>
                <w:kern w:val="0"/>
                <w:lang w:eastAsia="en-IN"/>
                <w14:ligatures w14:val="none"/>
              </w:rPr>
              <w:t xml:space="preserve"> No</w:t>
            </w:r>
            <w:r w:rsidR="0035509F">
              <w:rPr>
                <w:rFonts w:ascii="Calibri" w:eastAsia="Times New Roman" w:hAnsi="Calibri" w:cs="Calibri"/>
                <w:b/>
                <w:bCs/>
                <w:color w:val="000000"/>
                <w:kern w:val="0"/>
                <w:lang w:eastAsia="en-IN"/>
                <w14:ligatures w14:val="none"/>
              </w:rPr>
              <w:t>.</w:t>
            </w:r>
            <w:r w:rsidRPr="00A82D5B">
              <w:rPr>
                <w:rFonts w:ascii="Calibri" w:eastAsia="Times New Roman" w:hAnsi="Calibri" w:cs="Calibri"/>
                <w:b/>
                <w:bCs/>
                <w:color w:val="000000"/>
                <w:kern w:val="0"/>
                <w:lang w:eastAsia="en-IN"/>
                <w14:ligatures w14:val="none"/>
              </w:rPr>
              <w:t xml:space="preserve"> 10 of Table of the </w:t>
            </w:r>
            <w:r w:rsidR="005C7354">
              <w:rPr>
                <w:rFonts w:ascii="Calibri" w:eastAsia="Times New Roman" w:hAnsi="Calibri" w:cs="Calibri"/>
                <w:b/>
                <w:bCs/>
                <w:color w:val="000000"/>
                <w:kern w:val="0"/>
                <w:lang w:eastAsia="en-IN"/>
                <w14:ligatures w14:val="none"/>
              </w:rPr>
              <w:t xml:space="preserve">Draft </w:t>
            </w:r>
            <w:r w:rsidRPr="00A82D5B">
              <w:rPr>
                <w:rFonts w:ascii="Calibri" w:eastAsia="Times New Roman" w:hAnsi="Calibri" w:cs="Calibri"/>
                <w:b/>
                <w:bCs/>
                <w:color w:val="000000"/>
                <w:kern w:val="0"/>
                <w:lang w:eastAsia="en-IN"/>
                <w14:ligatures w14:val="none"/>
              </w:rPr>
              <w:t>IT Rules, 2026</w:t>
            </w:r>
          </w:p>
        </w:tc>
        <w:tc>
          <w:tcPr>
            <w:tcW w:w="0" w:type="auto"/>
            <w:tcBorders>
              <w:top w:val="single" w:sz="4" w:space="0" w:color="auto"/>
              <w:left w:val="single" w:sz="4" w:space="0" w:color="auto"/>
              <w:bottom w:val="single" w:sz="4" w:space="0" w:color="auto"/>
              <w:right w:val="single" w:sz="4" w:space="0" w:color="auto"/>
            </w:tcBorders>
          </w:tcPr>
          <w:p w14:paraId="3C425E6B" w14:textId="77777777"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Rationale:</w:t>
            </w:r>
          </w:p>
          <w:p w14:paraId="2EB14B6E" w14:textId="59B89EA5" w:rsidR="000A483A" w:rsidRPr="0035509F" w:rsidRDefault="000A483A" w:rsidP="0035509F">
            <w:pPr>
              <w:pStyle w:val="ListParagraph"/>
              <w:numPr>
                <w:ilvl w:val="0"/>
                <w:numId w:val="33"/>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 xml:space="preserve">The new rule gives Transport allowance to a blind or deaf and dumb employee or orthopaedically handicapped with disability of lower extremities. The benefit provided is Rs.15000+ DA thereon for Metro cities and Rs.8000 + DA thereon for </w:t>
            </w:r>
            <w:proofErr w:type="spellStart"/>
            <w:proofErr w:type="gramStart"/>
            <w:r w:rsidRPr="00A82D5B">
              <w:rPr>
                <w:rFonts w:ascii="Calibri" w:eastAsia="Times New Roman" w:hAnsi="Calibri" w:cs="Calibri"/>
                <w:color w:val="000000"/>
                <w:kern w:val="0"/>
                <w:lang w:eastAsia="en-IN"/>
                <w14:ligatures w14:val="none"/>
              </w:rPr>
              <w:t>non Metro</w:t>
            </w:r>
            <w:proofErr w:type="spellEnd"/>
            <w:proofErr w:type="gramEnd"/>
            <w:r w:rsidRPr="00A82D5B">
              <w:rPr>
                <w:rFonts w:ascii="Calibri" w:eastAsia="Times New Roman" w:hAnsi="Calibri" w:cs="Calibri"/>
                <w:color w:val="000000"/>
                <w:kern w:val="0"/>
                <w:lang w:eastAsia="en-IN"/>
                <w14:ligatures w14:val="none"/>
              </w:rPr>
              <w:t xml:space="preserve"> cities</w:t>
            </w:r>
            <w:r w:rsidR="0035509F">
              <w:rPr>
                <w:rFonts w:ascii="Calibri" w:eastAsia="Times New Roman" w:hAnsi="Calibri" w:cs="Calibri"/>
                <w:color w:val="000000"/>
                <w:kern w:val="0"/>
                <w:lang w:eastAsia="en-IN"/>
                <w14:ligatures w14:val="none"/>
              </w:rPr>
              <w:t>.</w:t>
            </w:r>
          </w:p>
          <w:p w14:paraId="5FB98746" w14:textId="023CBE3A" w:rsidR="000A483A" w:rsidRPr="0035509F" w:rsidRDefault="000A483A" w:rsidP="0035509F">
            <w:pPr>
              <w:pStyle w:val="ListParagraph"/>
              <w:numPr>
                <w:ilvl w:val="0"/>
                <w:numId w:val="33"/>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Also</w:t>
            </w:r>
            <w:r w:rsidR="0035509F">
              <w:rPr>
                <w:rFonts w:ascii="Calibri" w:eastAsia="Times New Roman" w:hAnsi="Calibri" w:cs="Calibri"/>
                <w:color w:val="000000"/>
                <w:kern w:val="0"/>
                <w:lang w:eastAsia="en-IN"/>
                <w14:ligatures w14:val="none"/>
              </w:rPr>
              <w:t>,</w:t>
            </w:r>
            <w:r w:rsidRPr="00A82D5B">
              <w:rPr>
                <w:rFonts w:ascii="Calibri" w:eastAsia="Times New Roman" w:hAnsi="Calibri" w:cs="Calibri"/>
                <w:color w:val="000000"/>
                <w:kern w:val="0"/>
                <w:lang w:eastAsia="en-IN"/>
                <w14:ligatures w14:val="none"/>
              </w:rPr>
              <w:t xml:space="preserve"> the reference to “cities” may </w:t>
            </w:r>
            <w:r w:rsidRPr="00A82D5B">
              <w:rPr>
                <w:rFonts w:ascii="Calibri" w:eastAsia="Times New Roman" w:hAnsi="Calibri" w:cs="Calibri"/>
                <w:color w:val="000000"/>
                <w:kern w:val="0"/>
                <w:lang w:val="en-US" w:eastAsia="en-IN"/>
                <w14:ligatures w14:val="none"/>
              </w:rPr>
              <w:t>"Other cities" may lead to confusion over whether a particular place is "City" or not for the qualifying employee to be entitled to exemption</w:t>
            </w:r>
            <w:r w:rsidR="0035509F">
              <w:rPr>
                <w:rFonts w:ascii="Calibri" w:eastAsia="Times New Roman" w:hAnsi="Calibri" w:cs="Calibri"/>
                <w:color w:val="000000"/>
                <w:kern w:val="0"/>
                <w:lang w:val="en-US" w:eastAsia="en-IN"/>
                <w14:ligatures w14:val="none"/>
              </w:rPr>
              <w:t>.</w:t>
            </w:r>
          </w:p>
          <w:p w14:paraId="7A118BAF" w14:textId="77777777"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Recommendations:</w:t>
            </w:r>
          </w:p>
          <w:p w14:paraId="71501487" w14:textId="4992B860" w:rsidR="000A483A" w:rsidRPr="00A82D5B" w:rsidRDefault="000A483A" w:rsidP="00A82D5B">
            <w:pPr>
              <w:pStyle w:val="ListParagraph"/>
              <w:numPr>
                <w:ilvl w:val="0"/>
                <w:numId w:val="28"/>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 xml:space="preserve">It seems that the words “per month” has been omitted which seems to be </w:t>
            </w:r>
            <w:proofErr w:type="gramStart"/>
            <w:r w:rsidRPr="00A82D5B">
              <w:rPr>
                <w:rFonts w:ascii="Calibri" w:eastAsia="Times New Roman" w:hAnsi="Calibri" w:cs="Calibri"/>
                <w:color w:val="000000"/>
                <w:kern w:val="0"/>
                <w:lang w:eastAsia="en-IN"/>
                <w14:ligatures w14:val="none"/>
              </w:rPr>
              <w:t>an inadvertent error</w:t>
            </w:r>
            <w:proofErr w:type="gramEnd"/>
            <w:r w:rsidRPr="00A82D5B">
              <w:rPr>
                <w:rFonts w:ascii="Calibri" w:eastAsia="Times New Roman" w:hAnsi="Calibri" w:cs="Calibri"/>
                <w:color w:val="000000"/>
                <w:kern w:val="0"/>
                <w:lang w:eastAsia="en-IN"/>
                <w14:ligatures w14:val="none"/>
              </w:rPr>
              <w:t xml:space="preserve"> which is recommended to be corrected.</w:t>
            </w:r>
          </w:p>
          <w:p w14:paraId="48D4583C" w14:textId="08BEE4F7" w:rsidR="000A483A" w:rsidRPr="00A82D5B" w:rsidRDefault="000A483A" w:rsidP="00A82D5B">
            <w:pPr>
              <w:pStyle w:val="ListParagraph"/>
              <w:numPr>
                <w:ilvl w:val="0"/>
                <w:numId w:val="28"/>
              </w:numPr>
              <w:spacing w:after="120" w:line="276" w:lineRule="auto"/>
              <w:contextualSpacing w:val="0"/>
              <w:rPr>
                <w:rFonts w:ascii="Calibri" w:hAnsi="Calibri" w:cs="Calibri"/>
                <w:lang w:bidi="en-US"/>
              </w:rPr>
            </w:pPr>
            <w:r w:rsidRPr="00A82D5B">
              <w:rPr>
                <w:rFonts w:ascii="Calibri" w:eastAsia="Times New Roman" w:hAnsi="Calibri" w:cs="Calibri"/>
                <w:color w:val="000000"/>
                <w:kern w:val="0"/>
                <w:lang w:val="en-US" w:eastAsia="en-IN"/>
                <w14:ligatures w14:val="none"/>
              </w:rPr>
              <w:t>The reference to "cities" in "Other cities" should be substituted with "places" (i.e.</w:t>
            </w:r>
            <w:r w:rsidR="0035509F">
              <w:rPr>
                <w:rFonts w:ascii="Calibri" w:eastAsia="Times New Roman" w:hAnsi="Calibri" w:cs="Calibri"/>
                <w:color w:val="000000"/>
                <w:kern w:val="0"/>
                <w:lang w:val="en-US" w:eastAsia="en-IN"/>
                <w14:ligatures w14:val="none"/>
              </w:rPr>
              <w:t xml:space="preserve"> </w:t>
            </w:r>
            <w:r w:rsidRPr="00A82D5B">
              <w:rPr>
                <w:rFonts w:ascii="Calibri" w:eastAsia="Times New Roman" w:hAnsi="Calibri" w:cs="Calibri"/>
                <w:color w:val="000000"/>
                <w:kern w:val="0"/>
                <w:lang w:val="en-US" w:eastAsia="en-IN"/>
                <w14:ligatures w14:val="none"/>
              </w:rPr>
              <w:t>"Other places")</w:t>
            </w:r>
            <w:r w:rsidR="0035509F">
              <w:rPr>
                <w:rFonts w:ascii="Calibri" w:eastAsia="Times New Roman" w:hAnsi="Calibri" w:cs="Calibri"/>
                <w:color w:val="000000"/>
                <w:kern w:val="0"/>
                <w:lang w:val="en-US" w:eastAsia="en-IN"/>
                <w14:ligatures w14:val="none"/>
              </w:rPr>
              <w:t>.</w:t>
            </w:r>
          </w:p>
        </w:tc>
      </w:tr>
      <w:tr w:rsidR="000A483A" w:rsidRPr="00A82D5B" w14:paraId="6937CA54"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68BE365F" w14:textId="77777777" w:rsidR="000A483A" w:rsidRPr="00A82D5B" w:rsidRDefault="000A483A" w:rsidP="00A82D5B">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2BAD6539" w14:textId="77777777"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Form 16</w:t>
            </w:r>
          </w:p>
          <w:p w14:paraId="6438CC7A" w14:textId="77681193"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Form 130</w:t>
            </w:r>
          </w:p>
        </w:tc>
        <w:tc>
          <w:tcPr>
            <w:tcW w:w="0" w:type="auto"/>
            <w:tcBorders>
              <w:top w:val="single" w:sz="4" w:space="0" w:color="auto"/>
              <w:left w:val="single" w:sz="4" w:space="0" w:color="auto"/>
              <w:bottom w:val="single" w:sz="4" w:space="0" w:color="auto"/>
              <w:right w:val="single" w:sz="4" w:space="0" w:color="auto"/>
            </w:tcBorders>
          </w:tcPr>
          <w:p w14:paraId="3B2D5133" w14:textId="77777777"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Rationale:</w:t>
            </w:r>
          </w:p>
          <w:p w14:paraId="0E61CCA4" w14:textId="78D64421" w:rsidR="000A483A" w:rsidRPr="0035509F" w:rsidRDefault="000A483A" w:rsidP="0035509F">
            <w:pPr>
              <w:pStyle w:val="ListParagraph"/>
              <w:numPr>
                <w:ilvl w:val="0"/>
                <w:numId w:val="34"/>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Details of Income from other employer(s) in Part C of Form 130 is not sufficient for employees to file their ROI. In the IT returns the employees are required to provide a break-up of salary, value of perquisites and value of profit in lieu of salary and hence he will have to refer to Form 16 issued by all employers to file his ROI</w:t>
            </w:r>
            <w:r w:rsidR="0035509F">
              <w:rPr>
                <w:rFonts w:ascii="Calibri" w:eastAsia="Times New Roman" w:hAnsi="Calibri" w:cs="Calibri"/>
                <w:color w:val="000000"/>
                <w:kern w:val="0"/>
                <w:lang w:eastAsia="en-IN"/>
                <w14:ligatures w14:val="none"/>
              </w:rPr>
              <w:t>.</w:t>
            </w:r>
          </w:p>
          <w:p w14:paraId="5F1944D7" w14:textId="77777777"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Recommendation:</w:t>
            </w:r>
          </w:p>
          <w:p w14:paraId="7B5FD806" w14:textId="316236A2" w:rsidR="000A483A" w:rsidRPr="0035509F" w:rsidRDefault="000A483A" w:rsidP="0035509F">
            <w:pPr>
              <w:pStyle w:val="ListParagraph"/>
              <w:numPr>
                <w:ilvl w:val="0"/>
                <w:numId w:val="34"/>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The requirement of reporting “income from other employment” in Forn 130 can be removed, though it can be required to be reported in Annexure II of Form 138 (Form 24Q under IT rules 1962)).</w:t>
            </w:r>
          </w:p>
          <w:p w14:paraId="720948B9" w14:textId="66EF2E3F" w:rsidR="000A483A" w:rsidRPr="0035509F" w:rsidRDefault="000A483A" w:rsidP="00A82D5B">
            <w:pPr>
              <w:pStyle w:val="ListParagraph"/>
              <w:numPr>
                <w:ilvl w:val="0"/>
                <w:numId w:val="34"/>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Alternatively, placement of this detail can be moved from 1(e) to 3(b) to avoid any anomalous calculation. Simultaneously its placement in Form 138 should also be shifted after Sl</w:t>
            </w:r>
            <w:r w:rsidR="001965A5" w:rsidRPr="00A82D5B">
              <w:rPr>
                <w:rFonts w:ascii="Calibri" w:eastAsia="Times New Roman" w:hAnsi="Calibri" w:cs="Calibri"/>
                <w:color w:val="000000"/>
                <w:kern w:val="0"/>
                <w:lang w:eastAsia="en-IN"/>
                <w14:ligatures w14:val="none"/>
              </w:rPr>
              <w:t>.</w:t>
            </w:r>
            <w:r w:rsidRPr="00A82D5B">
              <w:rPr>
                <w:rFonts w:ascii="Calibri" w:eastAsia="Times New Roman" w:hAnsi="Calibri" w:cs="Calibri"/>
                <w:color w:val="000000"/>
                <w:kern w:val="0"/>
                <w:lang w:eastAsia="en-IN"/>
                <w14:ligatures w14:val="none"/>
              </w:rPr>
              <w:t xml:space="preserve"> No R.</w:t>
            </w:r>
          </w:p>
        </w:tc>
      </w:tr>
      <w:tr w:rsidR="000A483A" w:rsidRPr="00A82D5B" w14:paraId="4BEA52A8"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454288E3" w14:textId="77777777" w:rsidR="000A483A" w:rsidRPr="00A82D5B" w:rsidRDefault="000A483A" w:rsidP="00A82D5B">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5734FE55" w14:textId="77777777"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Rule 114B of the IT Rules, 1962</w:t>
            </w:r>
          </w:p>
          <w:p w14:paraId="248A3C57" w14:textId="1C7E13C3"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lastRenderedPageBreak/>
              <w:t xml:space="preserve">Rule 159 of the </w:t>
            </w:r>
            <w:r w:rsidR="005C7354">
              <w:rPr>
                <w:rFonts w:ascii="Calibri" w:eastAsia="Times New Roman" w:hAnsi="Calibri" w:cs="Calibri"/>
                <w:b/>
                <w:bCs/>
                <w:color w:val="000000"/>
                <w:kern w:val="0"/>
                <w:lang w:eastAsia="en-IN"/>
                <w14:ligatures w14:val="none"/>
              </w:rPr>
              <w:t xml:space="preserve">Draft </w:t>
            </w:r>
            <w:r w:rsidRPr="00A82D5B">
              <w:rPr>
                <w:rFonts w:ascii="Calibri" w:eastAsia="Times New Roman" w:hAnsi="Calibri" w:cs="Calibri"/>
                <w:b/>
                <w:bCs/>
                <w:color w:val="000000"/>
                <w:kern w:val="0"/>
                <w:lang w:eastAsia="en-IN"/>
                <w14:ligatures w14:val="none"/>
              </w:rPr>
              <w:t>IT Rules, 2026</w:t>
            </w:r>
          </w:p>
        </w:tc>
        <w:tc>
          <w:tcPr>
            <w:tcW w:w="0" w:type="auto"/>
            <w:tcBorders>
              <w:top w:val="single" w:sz="4" w:space="0" w:color="auto"/>
              <w:left w:val="single" w:sz="4" w:space="0" w:color="auto"/>
              <w:bottom w:val="single" w:sz="4" w:space="0" w:color="auto"/>
              <w:right w:val="single" w:sz="4" w:space="0" w:color="auto"/>
            </w:tcBorders>
          </w:tcPr>
          <w:p w14:paraId="3592AF42" w14:textId="77777777"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lastRenderedPageBreak/>
              <w:t>Rationale:</w:t>
            </w:r>
          </w:p>
          <w:p w14:paraId="575A4B6B" w14:textId="61C220BF" w:rsidR="000A483A" w:rsidRPr="00A82D5B" w:rsidRDefault="000A483A" w:rsidP="00A82D5B">
            <w:pPr>
              <w:pStyle w:val="ListParagraph"/>
              <w:numPr>
                <w:ilvl w:val="0"/>
                <w:numId w:val="35"/>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lastRenderedPageBreak/>
              <w:t>Rule 159 prescribes a list of transactions in respect of which quoting of PAN is mandatory. Rule 159 is parallel to Rule 114B of IT rules 1962.</w:t>
            </w:r>
          </w:p>
          <w:p w14:paraId="14E08916" w14:textId="586001ED" w:rsidR="000A483A" w:rsidRPr="00A82D5B" w:rsidRDefault="000A483A" w:rsidP="00A82D5B">
            <w:pPr>
              <w:pStyle w:val="ListParagraph"/>
              <w:numPr>
                <w:ilvl w:val="0"/>
                <w:numId w:val="35"/>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Rule 114B inter</w:t>
            </w:r>
            <w:r w:rsidR="00A71385">
              <w:rPr>
                <w:rFonts w:ascii="Calibri" w:eastAsia="Times New Roman" w:hAnsi="Calibri" w:cs="Calibri"/>
                <w:color w:val="000000"/>
                <w:kern w:val="0"/>
                <w:lang w:eastAsia="en-IN"/>
                <w14:ligatures w14:val="none"/>
              </w:rPr>
              <w:t xml:space="preserve"> </w:t>
            </w:r>
            <w:r w:rsidRPr="00A82D5B">
              <w:rPr>
                <w:rFonts w:ascii="Calibri" w:eastAsia="Times New Roman" w:hAnsi="Calibri" w:cs="Calibri"/>
                <w:color w:val="000000"/>
                <w:kern w:val="0"/>
                <w:lang w:eastAsia="en-IN"/>
                <w14:ligatures w14:val="none"/>
              </w:rPr>
              <w:t xml:space="preserve">alia requires quoting of PAN in case of payment for life insurance exceeding INR 50,000 in a tax year. The new rule 159 however requires quoting of PAN on commencement of </w:t>
            </w:r>
            <w:proofErr w:type="gramStart"/>
            <w:r w:rsidRPr="00A82D5B">
              <w:rPr>
                <w:rFonts w:ascii="Calibri" w:eastAsia="Times New Roman" w:hAnsi="Calibri" w:cs="Calibri"/>
                <w:color w:val="000000"/>
                <w:kern w:val="0"/>
                <w:lang w:eastAsia="en-IN"/>
                <w14:ligatures w14:val="none"/>
              </w:rPr>
              <w:t>account based</w:t>
            </w:r>
            <w:proofErr w:type="gramEnd"/>
            <w:r w:rsidRPr="00A82D5B">
              <w:rPr>
                <w:rFonts w:ascii="Calibri" w:eastAsia="Times New Roman" w:hAnsi="Calibri" w:cs="Calibri"/>
                <w:color w:val="000000"/>
                <w:kern w:val="0"/>
                <w:lang w:eastAsia="en-IN"/>
                <w14:ligatures w14:val="none"/>
              </w:rPr>
              <w:t xml:space="preserve"> relationship with insurer without any threshold limits in respect of the premium paid.</w:t>
            </w:r>
          </w:p>
          <w:p w14:paraId="319D713B" w14:textId="77777777" w:rsidR="000A483A" w:rsidRPr="00A82D5B" w:rsidRDefault="000A483A" w:rsidP="00A82D5B">
            <w:pPr>
              <w:pStyle w:val="ListParagraph"/>
              <w:numPr>
                <w:ilvl w:val="0"/>
                <w:numId w:val="35"/>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 xml:space="preserve">With enhanced government focus to ensure that insurance coverage is extended to every person in India, </w:t>
            </w:r>
            <w:proofErr w:type="gramStart"/>
            <w:r w:rsidRPr="00A82D5B">
              <w:rPr>
                <w:rFonts w:ascii="Calibri" w:eastAsia="Times New Roman" w:hAnsi="Calibri" w:cs="Calibri"/>
                <w:color w:val="000000"/>
                <w:kern w:val="0"/>
                <w:lang w:eastAsia="en-IN"/>
                <w14:ligatures w14:val="none"/>
              </w:rPr>
              <w:t>more and more</w:t>
            </w:r>
            <w:proofErr w:type="gramEnd"/>
            <w:r w:rsidRPr="00A82D5B">
              <w:rPr>
                <w:rFonts w:ascii="Calibri" w:eastAsia="Times New Roman" w:hAnsi="Calibri" w:cs="Calibri"/>
                <w:color w:val="000000"/>
                <w:kern w:val="0"/>
                <w:lang w:eastAsia="en-IN"/>
                <w14:ligatures w14:val="none"/>
              </w:rPr>
              <w:t xml:space="preserve"> people would now take up insurance. Under the proposed rules all such persons would be required to quote PAN which would lead to a case that even rural and small consumers of insurance service may be required to obtain PAN, even in case where otherwise they earn income which may either have income below maximum taxable limit or may have income which may not be taxable in India.</w:t>
            </w:r>
          </w:p>
          <w:p w14:paraId="02F8384F" w14:textId="77777777" w:rsidR="000A483A" w:rsidRPr="00A82D5B" w:rsidRDefault="000A483A" w:rsidP="00A82D5B">
            <w:pPr>
              <w:pStyle w:val="ListParagraph"/>
              <w:numPr>
                <w:ilvl w:val="0"/>
                <w:numId w:val="35"/>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In general, small Taxpayers who have very small income or in case of Taxpayers earning only exempt income say like agricultural income would not be required to file income tax return and may not have applied for PAN. If such persons avail the insurance service, they will have to submit Form 60 giving the particulars of the transaction. Thus, the amended Rule 159 creates onerous compliance burden for small taxpayers.</w:t>
            </w:r>
          </w:p>
          <w:p w14:paraId="3F5D9602" w14:textId="77777777"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Recommendation:</w:t>
            </w:r>
          </w:p>
          <w:p w14:paraId="6639A135" w14:textId="1EDB9BA3" w:rsidR="000A483A" w:rsidRPr="00A82D5B" w:rsidRDefault="000A483A" w:rsidP="00A71385">
            <w:pPr>
              <w:pStyle w:val="ListParagraph"/>
              <w:numPr>
                <w:ilvl w:val="0"/>
                <w:numId w:val="35"/>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Thus, as one option threshold limit may be introduced for collecting PAN from policyholders. As another option, specific set of customers may be excluded from PAN requirement.</w:t>
            </w:r>
          </w:p>
        </w:tc>
      </w:tr>
      <w:tr w:rsidR="000A483A" w:rsidRPr="00A82D5B" w14:paraId="5D6DAE0D"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54CD74CC" w14:textId="77777777" w:rsidR="000A483A" w:rsidRPr="00A82D5B" w:rsidRDefault="000A483A" w:rsidP="00A82D5B">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2CDCB802" w14:textId="484E43A5"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 xml:space="preserve">Form 15CC </w:t>
            </w:r>
          </w:p>
          <w:p w14:paraId="690688D4" w14:textId="5A750A15" w:rsidR="000A483A" w:rsidRPr="00A82D5B" w:rsidRDefault="000A483A"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Form 147</w:t>
            </w:r>
          </w:p>
        </w:tc>
        <w:tc>
          <w:tcPr>
            <w:tcW w:w="0" w:type="auto"/>
            <w:tcBorders>
              <w:top w:val="single" w:sz="4" w:space="0" w:color="auto"/>
              <w:left w:val="single" w:sz="4" w:space="0" w:color="auto"/>
              <w:bottom w:val="single" w:sz="4" w:space="0" w:color="auto"/>
              <w:right w:val="single" w:sz="4" w:space="0" w:color="auto"/>
            </w:tcBorders>
          </w:tcPr>
          <w:p w14:paraId="0DFFE010" w14:textId="77777777" w:rsidR="000A483A" w:rsidRPr="00A82D5B" w:rsidRDefault="000A483A" w:rsidP="00A82D5B">
            <w:pPr>
              <w:spacing w:after="120" w:line="276" w:lineRule="auto"/>
              <w:rPr>
                <w:rFonts w:ascii="Calibri" w:hAnsi="Calibri" w:cs="Calibri"/>
                <w:b/>
                <w:bCs/>
                <w:lang w:bidi="en-US"/>
              </w:rPr>
            </w:pPr>
            <w:r w:rsidRPr="00A82D5B">
              <w:rPr>
                <w:rFonts w:ascii="Calibri" w:hAnsi="Calibri" w:cs="Calibri"/>
                <w:b/>
                <w:bCs/>
                <w:lang w:bidi="en-US"/>
              </w:rPr>
              <w:t>Rationale:</w:t>
            </w:r>
          </w:p>
          <w:p w14:paraId="3265EB01" w14:textId="7D3B8408" w:rsidR="000A483A" w:rsidRPr="00A82D5B" w:rsidRDefault="000A483A" w:rsidP="00A82D5B">
            <w:pPr>
              <w:pStyle w:val="ListParagraph"/>
              <w:numPr>
                <w:ilvl w:val="0"/>
                <w:numId w:val="37"/>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The Income Tax Department often issues verification notices u/s 133(6) of ITA 1961 (S. 252 of ITA 2025) to Indian companies based on remittance data filed by authorised dealers in their quarterly statements (earlier Form 15CC, now Form 147). The notices contain only the following fields:</w:t>
            </w:r>
          </w:p>
          <w:p w14:paraId="0AF5655A" w14:textId="62409A95" w:rsidR="000A483A" w:rsidRPr="00A82D5B" w:rsidRDefault="000A483A" w:rsidP="00A82D5B">
            <w:pPr>
              <w:pStyle w:val="ListParagraph"/>
              <w:numPr>
                <w:ilvl w:val="0"/>
                <w:numId w:val="38"/>
              </w:numPr>
              <w:spacing w:after="120" w:line="276" w:lineRule="auto"/>
              <w:ind w:hanging="279"/>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Name of the authorised bank</w:t>
            </w:r>
          </w:p>
          <w:p w14:paraId="033DD4F6" w14:textId="6F778FA2" w:rsidR="000A483A" w:rsidRPr="00A82D5B" w:rsidRDefault="000A483A" w:rsidP="00A82D5B">
            <w:pPr>
              <w:pStyle w:val="ListParagraph"/>
              <w:numPr>
                <w:ilvl w:val="0"/>
                <w:numId w:val="38"/>
              </w:numPr>
              <w:spacing w:after="120" w:line="276" w:lineRule="auto"/>
              <w:ind w:hanging="279"/>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Name of the remittee</w:t>
            </w:r>
          </w:p>
          <w:p w14:paraId="761F9BBC" w14:textId="40B2BA37" w:rsidR="000A483A" w:rsidRPr="00A82D5B" w:rsidRDefault="000A483A" w:rsidP="00A82D5B">
            <w:pPr>
              <w:pStyle w:val="ListParagraph"/>
              <w:numPr>
                <w:ilvl w:val="0"/>
                <w:numId w:val="38"/>
              </w:numPr>
              <w:spacing w:after="120" w:line="276" w:lineRule="auto"/>
              <w:ind w:hanging="279"/>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lastRenderedPageBreak/>
              <w:t>Amount of remittance (INR)</w:t>
            </w:r>
          </w:p>
          <w:p w14:paraId="35A6683F" w14:textId="4EA463EF" w:rsidR="000A483A" w:rsidRPr="00A82D5B" w:rsidRDefault="000A483A" w:rsidP="00A82D5B">
            <w:pPr>
              <w:pStyle w:val="ListParagraph"/>
              <w:numPr>
                <w:ilvl w:val="0"/>
                <w:numId w:val="38"/>
              </w:numPr>
              <w:spacing w:after="120" w:line="276" w:lineRule="auto"/>
              <w:ind w:hanging="279"/>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Date of remittance</w:t>
            </w:r>
          </w:p>
          <w:p w14:paraId="4BFA077C" w14:textId="524190B0" w:rsidR="000A483A" w:rsidRPr="00A82D5B" w:rsidRDefault="000A483A" w:rsidP="00A82D5B">
            <w:pPr>
              <w:pStyle w:val="ListParagraph"/>
              <w:numPr>
                <w:ilvl w:val="0"/>
                <w:numId w:val="38"/>
              </w:numPr>
              <w:spacing w:after="120" w:line="276" w:lineRule="auto"/>
              <w:ind w:hanging="279"/>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Country of remittance</w:t>
            </w:r>
          </w:p>
          <w:p w14:paraId="1A848751" w14:textId="58AB8252" w:rsidR="000A483A" w:rsidRPr="005C7354" w:rsidRDefault="000A483A" w:rsidP="005C7354">
            <w:pPr>
              <w:pStyle w:val="ListParagraph"/>
              <w:numPr>
                <w:ilvl w:val="0"/>
                <w:numId w:val="38"/>
              </w:numPr>
              <w:spacing w:after="120" w:line="276" w:lineRule="auto"/>
              <w:ind w:hanging="279"/>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Purpose code as per RBI</w:t>
            </w:r>
          </w:p>
          <w:p w14:paraId="6947EAD1" w14:textId="77777777" w:rsidR="000A483A" w:rsidRPr="00A82D5B" w:rsidRDefault="000A483A" w:rsidP="00A82D5B">
            <w:pPr>
              <w:pStyle w:val="ListParagraph"/>
              <w:numPr>
                <w:ilvl w:val="0"/>
                <w:numId w:val="37"/>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These limited fields are insufficient for Indian companies to accurately match remittances with their internal accounting systems (SAP / ERP) particularly in large organisations, due to the following reasons:</w:t>
            </w:r>
          </w:p>
          <w:p w14:paraId="6220AF3B" w14:textId="77777777" w:rsidR="000A483A" w:rsidRPr="00A82D5B" w:rsidRDefault="000A483A" w:rsidP="00A82D5B">
            <w:pPr>
              <w:pStyle w:val="ListParagraph"/>
              <w:numPr>
                <w:ilvl w:val="0"/>
                <w:numId w:val="39"/>
              </w:numPr>
              <w:spacing w:after="120" w:line="276" w:lineRule="auto"/>
              <w:ind w:hanging="412"/>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 xml:space="preserve">Multiple remittances to the same remittee on the same date or in </w:t>
            </w:r>
            <w:proofErr w:type="gramStart"/>
            <w:r w:rsidRPr="00A82D5B">
              <w:rPr>
                <w:rFonts w:ascii="Calibri" w:eastAsia="Times New Roman" w:hAnsi="Calibri" w:cs="Calibri"/>
                <w:color w:val="000000"/>
                <w:kern w:val="0"/>
                <w:lang w:eastAsia="en-IN"/>
                <w14:ligatures w14:val="none"/>
              </w:rPr>
              <w:t>close proximity</w:t>
            </w:r>
            <w:proofErr w:type="gramEnd"/>
            <w:r w:rsidRPr="00A82D5B">
              <w:rPr>
                <w:rFonts w:ascii="Calibri" w:eastAsia="Times New Roman" w:hAnsi="Calibri" w:cs="Calibri"/>
                <w:color w:val="000000"/>
                <w:kern w:val="0"/>
                <w:lang w:eastAsia="en-IN"/>
                <w14:ligatures w14:val="none"/>
              </w:rPr>
              <w:t>.</w:t>
            </w:r>
          </w:p>
          <w:p w14:paraId="1AEF653E" w14:textId="77777777" w:rsidR="000A483A" w:rsidRPr="00A82D5B" w:rsidRDefault="000A483A" w:rsidP="00A82D5B">
            <w:pPr>
              <w:pStyle w:val="ListParagraph"/>
              <w:numPr>
                <w:ilvl w:val="0"/>
                <w:numId w:val="39"/>
              </w:numPr>
              <w:spacing w:after="120" w:line="276" w:lineRule="auto"/>
              <w:ind w:hanging="412"/>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Same purpose code may apply across many invoices.</w:t>
            </w:r>
          </w:p>
          <w:p w14:paraId="6D0BCA32" w14:textId="77777777" w:rsidR="000A483A" w:rsidRPr="00A82D5B" w:rsidRDefault="000A483A" w:rsidP="00A82D5B">
            <w:pPr>
              <w:pStyle w:val="ListParagraph"/>
              <w:numPr>
                <w:ilvl w:val="0"/>
                <w:numId w:val="39"/>
              </w:numPr>
              <w:spacing w:after="120" w:line="276" w:lineRule="auto"/>
              <w:ind w:hanging="412"/>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INR value mismatch due to FX fluctuations between booking and settlement dates.</w:t>
            </w:r>
          </w:p>
          <w:p w14:paraId="7858D5B9" w14:textId="77777777" w:rsidR="000A483A" w:rsidRPr="00A82D5B" w:rsidRDefault="000A483A" w:rsidP="00A82D5B">
            <w:pPr>
              <w:pStyle w:val="ListParagraph"/>
              <w:numPr>
                <w:ilvl w:val="0"/>
                <w:numId w:val="39"/>
              </w:numPr>
              <w:spacing w:after="120" w:line="276" w:lineRule="auto"/>
              <w:ind w:hanging="412"/>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Absence of unique identifiers linking authorised dealer reporting with Form 15CA/15CB (now form 145/146) filings.</w:t>
            </w:r>
          </w:p>
          <w:p w14:paraId="02584027" w14:textId="77777777" w:rsidR="000A483A" w:rsidRPr="00A82D5B" w:rsidRDefault="000A483A" w:rsidP="00A82D5B">
            <w:pPr>
              <w:pStyle w:val="ListParagraph"/>
              <w:numPr>
                <w:ilvl w:val="0"/>
                <w:numId w:val="37"/>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A major problem in form 15CC was that Form 15CA (Form 145) Acknowledgement Number—the only unique, system-generated, traceable identifier—was not mandatory in Form 15CC. Without this number, Indian companies could not tie the reported remittance in the notice to the exact Form 15CA/15CB, causing compliance delays and unnecessary back and forth with banks.</w:t>
            </w:r>
          </w:p>
          <w:p w14:paraId="7244A822" w14:textId="77777777" w:rsidR="000A483A" w:rsidRPr="00A82D5B" w:rsidRDefault="000A483A" w:rsidP="00A82D5B">
            <w:pPr>
              <w:pStyle w:val="ListParagraph"/>
              <w:numPr>
                <w:ilvl w:val="0"/>
                <w:numId w:val="37"/>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This greatly increased the compliance burden and risk of mismatch reporting during departmental verification and chances of wrong classification and wrong response against notice of the department.</w:t>
            </w:r>
          </w:p>
          <w:p w14:paraId="177986BA" w14:textId="498106E7" w:rsidR="000A483A" w:rsidRPr="00A82D5B" w:rsidRDefault="000A483A" w:rsidP="00A82D5B">
            <w:pPr>
              <w:pStyle w:val="ListParagraph"/>
              <w:numPr>
                <w:ilvl w:val="0"/>
                <w:numId w:val="37"/>
              </w:numPr>
              <w:spacing w:after="120" w:line="276" w:lineRule="auto"/>
              <w:contextualSpacing w:val="0"/>
              <w:rPr>
                <w:rFonts w:ascii="Calibri" w:eastAsia="Times New Roman" w:hAnsi="Calibri" w:cs="Calibri"/>
                <w:color w:val="000000"/>
                <w:kern w:val="0"/>
                <w:lang w:eastAsia="en-IN"/>
                <w14:ligatures w14:val="none"/>
              </w:rPr>
            </w:pPr>
            <w:r w:rsidRPr="00A82D5B">
              <w:rPr>
                <w:rFonts w:ascii="Calibri" w:eastAsia="Times New Roman" w:hAnsi="Calibri" w:cs="Calibri"/>
                <w:color w:val="000000"/>
                <w:kern w:val="0"/>
                <w:lang w:eastAsia="en-IN"/>
                <w14:ligatures w14:val="none"/>
              </w:rPr>
              <w:t xml:space="preserve">While the New Form 147 has a field for quoting the Form 145 (Form 15CA) acknowledgement number, if such field is not mandatory, Taxpayer would </w:t>
            </w:r>
            <w:proofErr w:type="gramStart"/>
            <w:r w:rsidRPr="00A82D5B">
              <w:rPr>
                <w:rFonts w:ascii="Calibri" w:eastAsia="Times New Roman" w:hAnsi="Calibri" w:cs="Calibri"/>
                <w:color w:val="000000"/>
                <w:kern w:val="0"/>
                <w:lang w:eastAsia="en-IN"/>
                <w14:ligatures w14:val="none"/>
              </w:rPr>
              <w:t>still continue</w:t>
            </w:r>
            <w:proofErr w:type="gramEnd"/>
            <w:r w:rsidRPr="00A82D5B">
              <w:rPr>
                <w:rFonts w:ascii="Calibri" w:eastAsia="Times New Roman" w:hAnsi="Calibri" w:cs="Calibri"/>
                <w:color w:val="000000"/>
                <w:kern w:val="0"/>
                <w:lang w:eastAsia="en-IN"/>
                <w14:ligatures w14:val="none"/>
              </w:rPr>
              <w:t xml:space="preserve"> to face the same problem.</w:t>
            </w:r>
          </w:p>
          <w:p w14:paraId="3ABC1B3C" w14:textId="23124BB3" w:rsidR="000A483A" w:rsidRPr="00A82D5B" w:rsidRDefault="000A483A" w:rsidP="00A82D5B">
            <w:pPr>
              <w:pStyle w:val="ListParagraph"/>
              <w:numPr>
                <w:ilvl w:val="0"/>
                <w:numId w:val="37"/>
              </w:numPr>
              <w:spacing w:after="120" w:line="276" w:lineRule="auto"/>
              <w:contextualSpacing w:val="0"/>
              <w:rPr>
                <w:rFonts w:ascii="Calibri" w:hAnsi="Calibri" w:cs="Calibri"/>
                <w:b/>
                <w:bCs/>
                <w:lang w:bidi="en-US"/>
              </w:rPr>
            </w:pPr>
            <w:r w:rsidRPr="00A82D5B">
              <w:rPr>
                <w:rFonts w:ascii="Calibri" w:eastAsia="Times New Roman" w:hAnsi="Calibri" w:cs="Calibri"/>
                <w:color w:val="000000"/>
                <w:kern w:val="0"/>
                <w:lang w:eastAsia="en-IN"/>
                <w14:ligatures w14:val="none"/>
              </w:rPr>
              <w:t>Further Indian companies generally track invoices in foreign currency while Form 15CC (now Form 147) reflects INR values of remittance (post TDS and forex fluctuations).</w:t>
            </w:r>
          </w:p>
        </w:tc>
      </w:tr>
      <w:tr w:rsidR="001965A5" w:rsidRPr="00A82D5B" w14:paraId="2BB755F9" w14:textId="77777777" w:rsidTr="000813D3">
        <w:trPr>
          <w:trHeight w:val="20"/>
        </w:trPr>
        <w:tc>
          <w:tcPr>
            <w:tcW w:w="846" w:type="dxa"/>
            <w:tcBorders>
              <w:top w:val="single" w:sz="4" w:space="0" w:color="auto"/>
              <w:left w:val="single" w:sz="4" w:space="0" w:color="auto"/>
              <w:bottom w:val="single" w:sz="4" w:space="0" w:color="auto"/>
              <w:right w:val="single" w:sz="4" w:space="0" w:color="auto"/>
            </w:tcBorders>
          </w:tcPr>
          <w:p w14:paraId="05CFA88D" w14:textId="77777777" w:rsidR="001965A5" w:rsidRPr="00A82D5B" w:rsidRDefault="001965A5" w:rsidP="00A82D5B">
            <w:pPr>
              <w:numPr>
                <w:ilvl w:val="0"/>
                <w:numId w:val="2"/>
              </w:numPr>
              <w:spacing w:after="120" w:line="276" w:lineRule="auto"/>
              <w:rPr>
                <w:rFonts w:ascii="Calibri" w:hAnsi="Calibri" w:cs="Calibri"/>
                <w:lang w:bidi="en-US"/>
              </w:rPr>
            </w:pPr>
          </w:p>
        </w:tc>
        <w:tc>
          <w:tcPr>
            <w:tcW w:w="2637" w:type="dxa"/>
            <w:tcBorders>
              <w:top w:val="single" w:sz="4" w:space="0" w:color="auto"/>
              <w:left w:val="single" w:sz="4" w:space="0" w:color="auto"/>
              <w:bottom w:val="single" w:sz="4" w:space="0" w:color="auto"/>
              <w:right w:val="single" w:sz="4" w:space="0" w:color="auto"/>
            </w:tcBorders>
          </w:tcPr>
          <w:p w14:paraId="76F7B891" w14:textId="77777777" w:rsidR="001965A5" w:rsidRPr="00A82D5B" w:rsidRDefault="001965A5"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Form 15CA / 15CB</w:t>
            </w:r>
          </w:p>
          <w:p w14:paraId="32F045C7" w14:textId="77777777" w:rsidR="001965A5" w:rsidRPr="00A82D5B" w:rsidRDefault="001965A5" w:rsidP="00A82D5B">
            <w:pPr>
              <w:spacing w:after="120" w:line="276" w:lineRule="auto"/>
              <w:rPr>
                <w:rFonts w:ascii="Calibri" w:eastAsia="Times New Roman" w:hAnsi="Calibri" w:cs="Calibri"/>
                <w:b/>
                <w:bCs/>
                <w:color w:val="000000"/>
                <w:kern w:val="0"/>
                <w:lang w:eastAsia="en-IN"/>
                <w14:ligatures w14:val="none"/>
              </w:rPr>
            </w:pPr>
          </w:p>
          <w:p w14:paraId="0A81EAB7" w14:textId="54C3FE65" w:rsidR="001965A5" w:rsidRPr="00A82D5B" w:rsidRDefault="001965A5" w:rsidP="00A82D5B">
            <w:pPr>
              <w:spacing w:after="120" w:line="276" w:lineRule="auto"/>
              <w:rPr>
                <w:rFonts w:ascii="Calibri" w:eastAsia="Times New Roman" w:hAnsi="Calibri" w:cs="Calibri"/>
                <w:b/>
                <w:bCs/>
                <w:color w:val="000000"/>
                <w:kern w:val="0"/>
                <w:lang w:eastAsia="en-IN"/>
                <w14:ligatures w14:val="none"/>
              </w:rPr>
            </w:pPr>
            <w:r w:rsidRPr="00A82D5B">
              <w:rPr>
                <w:rFonts w:ascii="Calibri" w:eastAsia="Times New Roman" w:hAnsi="Calibri" w:cs="Calibri"/>
                <w:b/>
                <w:bCs/>
                <w:color w:val="000000"/>
                <w:kern w:val="0"/>
                <w:lang w:eastAsia="en-IN"/>
                <w14:ligatures w14:val="none"/>
              </w:rPr>
              <w:t>Form 145/146</w:t>
            </w:r>
          </w:p>
        </w:tc>
        <w:tc>
          <w:tcPr>
            <w:tcW w:w="0" w:type="auto"/>
            <w:tcBorders>
              <w:top w:val="single" w:sz="4" w:space="0" w:color="auto"/>
              <w:left w:val="single" w:sz="4" w:space="0" w:color="auto"/>
              <w:bottom w:val="single" w:sz="4" w:space="0" w:color="auto"/>
              <w:right w:val="single" w:sz="4" w:space="0" w:color="auto"/>
            </w:tcBorders>
          </w:tcPr>
          <w:p w14:paraId="7AC36884" w14:textId="28DD7C6F" w:rsidR="001965A5" w:rsidRPr="00A82D5B" w:rsidRDefault="001965A5" w:rsidP="00A82D5B">
            <w:pPr>
              <w:spacing w:after="120" w:line="276" w:lineRule="auto"/>
              <w:rPr>
                <w:rFonts w:ascii="Calibri" w:hAnsi="Calibri" w:cs="Calibri"/>
                <w:b/>
                <w:bCs/>
                <w:lang w:bidi="en-US"/>
              </w:rPr>
            </w:pPr>
            <w:r w:rsidRPr="00A82D5B">
              <w:rPr>
                <w:rFonts w:ascii="Calibri" w:hAnsi="Calibri" w:cs="Calibri"/>
                <w:b/>
                <w:bCs/>
                <w:lang w:bidi="en-US"/>
              </w:rPr>
              <w:t xml:space="preserve">Rationale </w:t>
            </w:r>
          </w:p>
          <w:p w14:paraId="3EC5CAE3" w14:textId="6D810B20" w:rsidR="001965A5" w:rsidRPr="001965A5"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eastAsia="Times New Roman" w:hAnsi="Calibri" w:cs="Calibri"/>
                <w:color w:val="000000"/>
                <w:kern w:val="0"/>
                <w:lang w:eastAsia="en-IN"/>
                <w14:ligatures w14:val="none"/>
              </w:rPr>
              <w:t>Consistency</w:t>
            </w:r>
            <w:r w:rsidRPr="001965A5">
              <w:rPr>
                <w:rFonts w:ascii="Calibri" w:hAnsi="Calibri" w:cs="Calibri"/>
                <w:lang w:bidi="en-US"/>
              </w:rPr>
              <w:t xml:space="preserve"> between nature of remittance and description for RBI Purpose Code</w:t>
            </w:r>
            <w:r w:rsidR="005C7354">
              <w:rPr>
                <w:rFonts w:ascii="Calibri" w:hAnsi="Calibri" w:cs="Calibri"/>
                <w:lang w:bidi="en-US"/>
              </w:rPr>
              <w:t>.</w:t>
            </w:r>
          </w:p>
          <w:p w14:paraId="72E5E002" w14:textId="0A94BE2B" w:rsidR="001965A5" w:rsidRPr="001965A5"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hAnsi="Calibri" w:cs="Calibri"/>
                <w:lang w:bidi="en-US"/>
              </w:rPr>
              <w:t xml:space="preserve">The </w:t>
            </w:r>
            <w:r w:rsidRPr="001965A5">
              <w:rPr>
                <w:rFonts w:ascii="Calibri" w:eastAsia="Times New Roman" w:hAnsi="Calibri" w:cs="Calibri"/>
                <w:color w:val="000000"/>
                <w:kern w:val="0"/>
                <w:lang w:eastAsia="en-IN"/>
                <w14:ligatures w14:val="none"/>
              </w:rPr>
              <w:t>revised</w:t>
            </w:r>
            <w:r w:rsidRPr="001965A5">
              <w:rPr>
                <w:rFonts w:ascii="Calibri" w:hAnsi="Calibri" w:cs="Calibri"/>
                <w:lang w:bidi="en-US"/>
              </w:rPr>
              <w:t xml:space="preserve"> Form 145 (formerly Form 15CA – Part C) now requires taxpayers to furnish Tax Residency Certificate (TRC) Number of the non</w:t>
            </w:r>
            <w:r w:rsidRPr="001965A5">
              <w:rPr>
                <w:rFonts w:ascii="Calibri" w:hAnsi="Calibri" w:cs="Calibri"/>
                <w:lang w:bidi="en-US"/>
              </w:rPr>
              <w:noBreakHyphen/>
              <w:t>resident recipient</w:t>
            </w:r>
            <w:r w:rsidR="005C7354">
              <w:rPr>
                <w:rFonts w:ascii="Calibri" w:hAnsi="Calibri" w:cs="Calibri"/>
                <w:lang w:bidi="en-US"/>
              </w:rPr>
              <w:t>.</w:t>
            </w:r>
          </w:p>
          <w:p w14:paraId="74A5BE27" w14:textId="77777777" w:rsidR="001965A5" w:rsidRPr="001965A5"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hAnsi="Calibri" w:cs="Calibri"/>
                <w:lang w:bidi="en-US"/>
              </w:rPr>
              <w:t xml:space="preserve">Many </w:t>
            </w:r>
            <w:r w:rsidRPr="001965A5">
              <w:rPr>
                <w:rFonts w:ascii="Calibri" w:eastAsia="Times New Roman" w:hAnsi="Calibri" w:cs="Calibri"/>
                <w:color w:val="000000"/>
                <w:kern w:val="0"/>
                <w:lang w:eastAsia="en-IN"/>
                <w14:ligatures w14:val="none"/>
              </w:rPr>
              <w:t>foreign</w:t>
            </w:r>
            <w:r w:rsidRPr="001965A5">
              <w:rPr>
                <w:rFonts w:ascii="Calibri" w:hAnsi="Calibri" w:cs="Calibri"/>
                <w:lang w:bidi="en-US"/>
              </w:rPr>
              <w:t xml:space="preserve"> jurisdictions like UK do not prescribe a TRC number on their residency certificates, as there is no uniform global format. In such cases, taxpayers may be compelled to input dummy or placeholder numbers simply to complete the form, making the field operationally redundant.</w:t>
            </w:r>
          </w:p>
          <w:p w14:paraId="73126CC1" w14:textId="77777777" w:rsidR="001965A5" w:rsidRPr="001965A5"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hAnsi="Calibri" w:cs="Calibri"/>
                <w:lang w:bidi="en-US"/>
              </w:rPr>
              <w:t xml:space="preserve">Additionally, Form 145/146 require quoting of TIN number of remittee. In case where TIN is not available, then any unique </w:t>
            </w:r>
            <w:r w:rsidRPr="001965A5">
              <w:rPr>
                <w:rFonts w:ascii="Calibri" w:eastAsia="Times New Roman" w:hAnsi="Calibri" w:cs="Calibri"/>
                <w:color w:val="000000"/>
                <w:kern w:val="0"/>
                <w:lang w:eastAsia="en-IN"/>
                <w14:ligatures w14:val="none"/>
              </w:rPr>
              <w:t>number</w:t>
            </w:r>
            <w:r w:rsidRPr="001965A5">
              <w:rPr>
                <w:rFonts w:ascii="Calibri" w:hAnsi="Calibri" w:cs="Calibri"/>
                <w:lang w:bidi="en-US"/>
              </w:rPr>
              <w:t xml:space="preserve"> used for identifying the remittee in country of residence is to be quoted.</w:t>
            </w:r>
          </w:p>
          <w:p w14:paraId="3935611C" w14:textId="2A1C298C" w:rsidR="001965A5" w:rsidRPr="001965A5"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hAnsi="Calibri" w:cs="Calibri"/>
                <w:lang w:bidi="en-US"/>
              </w:rPr>
              <w:t xml:space="preserve">In many cases, remittee TIN / unique identification number may not available, such as Small foreign vendors, Individuals providing services, certain jurisdictions it is not mandatory to issue TINs for certain categories etc. In any case TIN number may not be necessary in cases where foreign remittance </w:t>
            </w:r>
            <w:r w:rsidR="005C7354" w:rsidRPr="001965A5">
              <w:rPr>
                <w:rFonts w:ascii="Calibri" w:hAnsi="Calibri" w:cs="Calibri"/>
                <w:lang w:bidi="en-US"/>
              </w:rPr>
              <w:t>is</w:t>
            </w:r>
            <w:r w:rsidRPr="001965A5">
              <w:rPr>
                <w:rFonts w:ascii="Calibri" w:hAnsi="Calibri" w:cs="Calibri"/>
                <w:lang w:bidi="en-US"/>
              </w:rPr>
              <w:t xml:space="preserve"> made on a net of tax basis and or where income is not chargeable to tax in India.</w:t>
            </w:r>
          </w:p>
          <w:p w14:paraId="26A196E6" w14:textId="1ED282C5" w:rsidR="001965A5" w:rsidRPr="001965A5"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hAnsi="Calibri" w:cs="Calibri"/>
                <w:lang w:bidi="en-US"/>
              </w:rPr>
              <w:t>Thus, making TIN/ unique identification number mandatory may lead to transaction blocking or incorrect dummy entries.</w:t>
            </w:r>
          </w:p>
          <w:p w14:paraId="657B5C93" w14:textId="660E24A6" w:rsidR="001965A5" w:rsidRPr="005C7354"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hAnsi="Calibri" w:cs="Calibri"/>
                <w:lang w:bidi="en-US"/>
              </w:rPr>
              <w:t>Similar reporting of TIN is required to be made in new Form 147 by authorised dealer</w:t>
            </w:r>
            <w:r w:rsidR="005C7354">
              <w:rPr>
                <w:rFonts w:ascii="Calibri" w:hAnsi="Calibri" w:cs="Calibri"/>
                <w:lang w:bidi="en-US"/>
              </w:rPr>
              <w:t>.</w:t>
            </w:r>
          </w:p>
          <w:p w14:paraId="0CCEC895" w14:textId="5D1DA313" w:rsidR="001965A5" w:rsidRPr="00A82D5B" w:rsidRDefault="001965A5" w:rsidP="00A82D5B">
            <w:pPr>
              <w:spacing w:after="120" w:line="276" w:lineRule="auto"/>
              <w:rPr>
                <w:rFonts w:ascii="Calibri" w:hAnsi="Calibri" w:cs="Calibri"/>
                <w:b/>
                <w:bCs/>
                <w:lang w:bidi="en-US"/>
              </w:rPr>
            </w:pPr>
            <w:r w:rsidRPr="00A82D5B">
              <w:rPr>
                <w:rFonts w:ascii="Calibri" w:hAnsi="Calibri" w:cs="Calibri"/>
                <w:b/>
                <w:bCs/>
                <w:lang w:bidi="en-US"/>
              </w:rPr>
              <w:t>Recommendation</w:t>
            </w:r>
          </w:p>
          <w:p w14:paraId="142CAE2D" w14:textId="489B6717" w:rsidR="001965A5" w:rsidRPr="001965A5"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hAnsi="Calibri" w:cs="Calibri"/>
                <w:lang w:bidi="en-US"/>
              </w:rPr>
              <w:t xml:space="preserve">Since both </w:t>
            </w:r>
            <w:r w:rsidRPr="001965A5">
              <w:rPr>
                <w:rFonts w:ascii="Calibri" w:eastAsia="Times New Roman" w:hAnsi="Calibri" w:cs="Calibri"/>
                <w:color w:val="000000"/>
                <w:kern w:val="0"/>
                <w:lang w:eastAsia="en-IN"/>
                <w14:ligatures w14:val="none"/>
              </w:rPr>
              <w:t>the</w:t>
            </w:r>
            <w:r w:rsidRPr="001965A5">
              <w:rPr>
                <w:rFonts w:ascii="Calibri" w:hAnsi="Calibri" w:cs="Calibri"/>
                <w:lang w:bidi="en-US"/>
              </w:rPr>
              <w:t xml:space="preserve"> nature of remittance and the RBI purpose code are mandatory fields in Form 145 (formerly Form 15CA), we request that the nature of remittance be provided through a standardized dropdown aligned with the RBI purpose code descriptions. This will ensure consistency and facilitate accurate reporting.</w:t>
            </w:r>
          </w:p>
          <w:p w14:paraId="786AC862" w14:textId="5F328C34" w:rsidR="001965A5" w:rsidRPr="00A82D5B" w:rsidRDefault="001965A5" w:rsidP="00A82D5B">
            <w:pPr>
              <w:pStyle w:val="ListParagraph"/>
              <w:numPr>
                <w:ilvl w:val="0"/>
                <w:numId w:val="37"/>
              </w:numPr>
              <w:spacing w:after="120" w:line="276" w:lineRule="auto"/>
              <w:contextualSpacing w:val="0"/>
              <w:rPr>
                <w:rFonts w:ascii="Calibri" w:hAnsi="Calibri" w:cs="Calibri"/>
                <w:lang w:bidi="en-US"/>
              </w:rPr>
            </w:pPr>
            <w:r w:rsidRPr="001965A5">
              <w:rPr>
                <w:rFonts w:ascii="Calibri" w:hAnsi="Calibri" w:cs="Calibri"/>
                <w:lang w:bidi="en-US"/>
              </w:rPr>
              <w:t>Further TRC No should be made a free or optional field</w:t>
            </w:r>
            <w:r w:rsidRPr="00A82D5B">
              <w:rPr>
                <w:rFonts w:ascii="Calibri" w:hAnsi="Calibri" w:cs="Calibri"/>
                <w:lang w:bidi="en-US"/>
              </w:rPr>
              <w:t>.</w:t>
            </w:r>
          </w:p>
          <w:p w14:paraId="35161884" w14:textId="2B69F061" w:rsidR="001965A5" w:rsidRPr="00A82D5B" w:rsidRDefault="001965A5" w:rsidP="00A82D5B">
            <w:pPr>
              <w:pStyle w:val="ListParagraph"/>
              <w:numPr>
                <w:ilvl w:val="0"/>
                <w:numId w:val="37"/>
              </w:numPr>
              <w:spacing w:after="120" w:line="276" w:lineRule="auto"/>
              <w:contextualSpacing w:val="0"/>
              <w:rPr>
                <w:rFonts w:ascii="Calibri" w:hAnsi="Calibri" w:cs="Calibri"/>
                <w:lang w:bidi="en-US"/>
              </w:rPr>
            </w:pPr>
            <w:r w:rsidRPr="00A82D5B">
              <w:rPr>
                <w:rFonts w:ascii="Calibri" w:hAnsi="Calibri" w:cs="Calibri"/>
                <w:lang w:bidi="en-US"/>
              </w:rPr>
              <w:lastRenderedPageBreak/>
              <w:t xml:space="preserve">Also, the </w:t>
            </w:r>
            <w:r w:rsidRPr="00A82D5B">
              <w:rPr>
                <w:rFonts w:ascii="Calibri" w:eastAsia="Times New Roman" w:hAnsi="Calibri" w:cs="Calibri"/>
                <w:color w:val="000000"/>
                <w:kern w:val="0"/>
                <w:lang w:eastAsia="en-IN"/>
                <w14:ligatures w14:val="none"/>
              </w:rPr>
              <w:t>requirement</w:t>
            </w:r>
            <w:r w:rsidRPr="00A82D5B">
              <w:rPr>
                <w:rFonts w:ascii="Calibri" w:hAnsi="Calibri" w:cs="Calibri"/>
                <w:lang w:bidi="en-US"/>
              </w:rPr>
              <w:t xml:space="preserve"> of quoting TIN of remittee may be made applicable only in specified circumstances such as where income is chargeable to tax.</w:t>
            </w:r>
          </w:p>
        </w:tc>
      </w:tr>
    </w:tbl>
    <w:p w14:paraId="13605750" w14:textId="77777777" w:rsidR="00E90B6D" w:rsidRPr="00A82D5B" w:rsidRDefault="00E90B6D" w:rsidP="00A82D5B">
      <w:pPr>
        <w:spacing w:after="120" w:line="276" w:lineRule="auto"/>
        <w:rPr>
          <w:rFonts w:ascii="Calibri" w:hAnsi="Calibri" w:cs="Calibri"/>
        </w:rPr>
      </w:pPr>
    </w:p>
    <w:sectPr w:rsidR="00E90B6D" w:rsidRPr="00A82D5B" w:rsidSect="00E90B6D">
      <w:headerReference w:type="default" r:id="rId8"/>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0713" w14:textId="77777777" w:rsidR="003626D5" w:rsidRDefault="003626D5" w:rsidP="00E90B6D">
      <w:pPr>
        <w:spacing w:after="0" w:line="240" w:lineRule="auto"/>
      </w:pPr>
      <w:r>
        <w:separator/>
      </w:r>
    </w:p>
  </w:endnote>
  <w:endnote w:type="continuationSeparator" w:id="0">
    <w:p w14:paraId="1AA701B9" w14:textId="77777777" w:rsidR="003626D5" w:rsidRDefault="003626D5" w:rsidP="00E9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Light">
    <w:panose1 w:val="02000506000000020004"/>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bidi="en-US"/>
      </w:rPr>
      <w:id w:val="-1529863909"/>
      <w:docPartObj>
        <w:docPartGallery w:val="Page Numbers (Bottom of Page)"/>
        <w:docPartUnique/>
      </w:docPartObj>
    </w:sdtPr>
    <w:sdtContent>
      <w:sdt>
        <w:sdtPr>
          <w:rPr>
            <w:lang w:bidi="en-US"/>
          </w:rPr>
          <w:id w:val="-1769616900"/>
          <w:docPartObj>
            <w:docPartGallery w:val="Page Numbers (Top of Page)"/>
            <w:docPartUnique/>
          </w:docPartObj>
        </w:sdtPr>
        <w:sdtContent>
          <w:p w14:paraId="43A6CFB4" w14:textId="6A150D2A" w:rsidR="00E46A88" w:rsidRDefault="00E46A88" w:rsidP="00E46A88">
            <w:pPr>
              <w:pStyle w:val="Footer"/>
              <w:jc w:val="right"/>
              <w:rPr>
                <w:lang w:bidi="en-US"/>
              </w:rPr>
            </w:pPr>
            <w:r w:rsidRPr="00E46A88">
              <w:rPr>
                <w:lang w:bidi="en-US"/>
              </w:rPr>
              <w:t xml:space="preserve">Page </w:t>
            </w:r>
            <w:r w:rsidRPr="00E46A88">
              <w:rPr>
                <w:b/>
                <w:bCs/>
                <w:lang w:bidi="en-US"/>
              </w:rPr>
              <w:fldChar w:fldCharType="begin"/>
            </w:r>
            <w:r w:rsidRPr="00E46A88">
              <w:rPr>
                <w:b/>
                <w:bCs/>
                <w:lang w:bidi="en-US"/>
              </w:rPr>
              <w:instrText xml:space="preserve"> PAGE </w:instrText>
            </w:r>
            <w:r w:rsidRPr="00E46A88">
              <w:rPr>
                <w:b/>
                <w:bCs/>
                <w:lang w:bidi="en-US"/>
              </w:rPr>
              <w:fldChar w:fldCharType="separate"/>
            </w:r>
            <w:r w:rsidRPr="00E46A88">
              <w:rPr>
                <w:b/>
                <w:bCs/>
                <w:lang w:bidi="en-US"/>
              </w:rPr>
              <w:t>8</w:t>
            </w:r>
            <w:r w:rsidRPr="00E46A88">
              <w:fldChar w:fldCharType="end"/>
            </w:r>
            <w:r w:rsidRPr="00E46A88">
              <w:rPr>
                <w:lang w:bidi="en-US"/>
              </w:rPr>
              <w:t xml:space="preserve"> of </w:t>
            </w:r>
            <w:r w:rsidRPr="00E46A88">
              <w:rPr>
                <w:b/>
                <w:bCs/>
                <w:lang w:bidi="en-US"/>
              </w:rPr>
              <w:fldChar w:fldCharType="begin"/>
            </w:r>
            <w:r w:rsidRPr="00E46A88">
              <w:rPr>
                <w:b/>
                <w:bCs/>
                <w:lang w:bidi="en-US"/>
              </w:rPr>
              <w:instrText xml:space="preserve"> NUMPAGES  </w:instrText>
            </w:r>
            <w:r w:rsidRPr="00E46A88">
              <w:rPr>
                <w:b/>
                <w:bCs/>
                <w:lang w:bidi="en-US"/>
              </w:rPr>
              <w:fldChar w:fldCharType="separate"/>
            </w:r>
            <w:r w:rsidRPr="00E46A88">
              <w:rPr>
                <w:b/>
                <w:bCs/>
                <w:lang w:bidi="en-US"/>
              </w:rPr>
              <w:t>190</w:t>
            </w:r>
            <w:r w:rsidRPr="00E46A88">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CB49" w14:textId="77777777" w:rsidR="003626D5" w:rsidRDefault="003626D5" w:rsidP="00E90B6D">
      <w:pPr>
        <w:spacing w:after="0" w:line="240" w:lineRule="auto"/>
      </w:pPr>
      <w:r>
        <w:separator/>
      </w:r>
    </w:p>
  </w:footnote>
  <w:footnote w:type="continuationSeparator" w:id="0">
    <w:p w14:paraId="65F43BE4" w14:textId="77777777" w:rsidR="003626D5" w:rsidRDefault="003626D5" w:rsidP="00E90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E1CA" w14:textId="0B8DC214" w:rsidR="00E90B6D" w:rsidRPr="00E90B6D" w:rsidRDefault="00E90B6D" w:rsidP="00E90B6D">
    <w:pPr>
      <w:pStyle w:val="Header"/>
    </w:pPr>
    <w:r w:rsidRPr="00E90B6D">
      <w:rPr>
        <w:noProof/>
      </w:rPr>
      <w:drawing>
        <wp:inline distT="0" distB="0" distL="0" distR="0" wp14:anchorId="636943C6" wp14:editId="4537DFB3">
          <wp:extent cx="577850" cy="387350"/>
          <wp:effectExtent l="0" t="0" r="0" b="0"/>
          <wp:docPr id="805494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503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387350"/>
                  </a:xfrm>
                  <a:prstGeom prst="rect">
                    <a:avLst/>
                  </a:prstGeom>
                  <a:solidFill>
                    <a:srgbClr val="FFFFFF"/>
                  </a:solidFill>
                  <a:ln>
                    <a:noFill/>
                  </a:ln>
                </pic:spPr>
              </pic:pic>
            </a:graphicData>
          </a:graphic>
        </wp:inline>
      </w:drawing>
    </w:r>
    <w:r w:rsidRPr="00E90B6D">
      <w:rPr>
        <w:b/>
        <w:bCs/>
        <w:lang w:bidi="en-US"/>
      </w:rPr>
      <w:t xml:space="preserve"> </w:t>
    </w:r>
    <w:r w:rsidRPr="00E90B6D">
      <w:rPr>
        <w:b/>
        <w:bCs/>
        <w:lang w:bidi="en-US"/>
      </w:rPr>
      <w:tab/>
    </w:r>
    <w:r w:rsidRPr="00E90B6D">
      <w:rPr>
        <w:b/>
        <w:bCs/>
        <w:lang w:bidi="en-US"/>
      </w:rPr>
      <w:tab/>
    </w:r>
    <w:r w:rsidRPr="00E90B6D">
      <w:rPr>
        <w:b/>
        <w:bCs/>
        <w:lang w:bidi="en-US"/>
      </w:rPr>
      <w:tab/>
      <w:t xml:space="preserve">   </w:t>
    </w:r>
    <w:r w:rsidRPr="00E90B6D">
      <w:rPr>
        <w:lang w:bidi="en-US"/>
      </w:rPr>
      <w:t>Bombay Chamber of Commerce and Industry</w:t>
    </w:r>
  </w:p>
  <w:p w14:paraId="2C40D0D6" w14:textId="517E9EA8" w:rsidR="00E90B6D" w:rsidRDefault="00E90B6D">
    <w:pPr>
      <w:pStyle w:val="Header"/>
    </w:pPr>
    <w:r w:rsidRPr="00E90B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AF8"/>
    <w:multiLevelType w:val="hybridMultilevel"/>
    <w:tmpl w:val="EEE0853C"/>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C41E0"/>
    <w:multiLevelType w:val="hybridMultilevel"/>
    <w:tmpl w:val="D108B108"/>
    <w:lvl w:ilvl="0" w:tplc="B3C2C2D8">
      <w:start w:val="1"/>
      <w:numFmt w:val="lowerRoman"/>
      <w:lvlText w:val="(%1)"/>
      <w:lvlJc w:val="left"/>
      <w:pPr>
        <w:ind w:left="629" w:hanging="360"/>
      </w:pPr>
      <w:rPr>
        <w:rFonts w:hint="default"/>
      </w:rPr>
    </w:lvl>
    <w:lvl w:ilvl="1" w:tplc="40090019" w:tentative="1">
      <w:start w:val="1"/>
      <w:numFmt w:val="lowerLetter"/>
      <w:lvlText w:val="%2."/>
      <w:lvlJc w:val="left"/>
      <w:pPr>
        <w:ind w:left="1349" w:hanging="360"/>
      </w:pPr>
    </w:lvl>
    <w:lvl w:ilvl="2" w:tplc="4009001B" w:tentative="1">
      <w:start w:val="1"/>
      <w:numFmt w:val="lowerRoman"/>
      <w:lvlText w:val="%3."/>
      <w:lvlJc w:val="right"/>
      <w:pPr>
        <w:ind w:left="2069" w:hanging="180"/>
      </w:pPr>
    </w:lvl>
    <w:lvl w:ilvl="3" w:tplc="4009000F" w:tentative="1">
      <w:start w:val="1"/>
      <w:numFmt w:val="decimal"/>
      <w:lvlText w:val="%4."/>
      <w:lvlJc w:val="left"/>
      <w:pPr>
        <w:ind w:left="2789" w:hanging="360"/>
      </w:pPr>
    </w:lvl>
    <w:lvl w:ilvl="4" w:tplc="40090019" w:tentative="1">
      <w:start w:val="1"/>
      <w:numFmt w:val="lowerLetter"/>
      <w:lvlText w:val="%5."/>
      <w:lvlJc w:val="left"/>
      <w:pPr>
        <w:ind w:left="3509" w:hanging="360"/>
      </w:pPr>
    </w:lvl>
    <w:lvl w:ilvl="5" w:tplc="4009001B" w:tentative="1">
      <w:start w:val="1"/>
      <w:numFmt w:val="lowerRoman"/>
      <w:lvlText w:val="%6."/>
      <w:lvlJc w:val="right"/>
      <w:pPr>
        <w:ind w:left="4229" w:hanging="180"/>
      </w:pPr>
    </w:lvl>
    <w:lvl w:ilvl="6" w:tplc="4009000F" w:tentative="1">
      <w:start w:val="1"/>
      <w:numFmt w:val="decimal"/>
      <w:lvlText w:val="%7."/>
      <w:lvlJc w:val="left"/>
      <w:pPr>
        <w:ind w:left="4949" w:hanging="360"/>
      </w:pPr>
    </w:lvl>
    <w:lvl w:ilvl="7" w:tplc="40090019" w:tentative="1">
      <w:start w:val="1"/>
      <w:numFmt w:val="lowerLetter"/>
      <w:lvlText w:val="%8."/>
      <w:lvlJc w:val="left"/>
      <w:pPr>
        <w:ind w:left="5669" w:hanging="360"/>
      </w:pPr>
    </w:lvl>
    <w:lvl w:ilvl="8" w:tplc="4009001B" w:tentative="1">
      <w:start w:val="1"/>
      <w:numFmt w:val="lowerRoman"/>
      <w:lvlText w:val="%9."/>
      <w:lvlJc w:val="right"/>
      <w:pPr>
        <w:ind w:left="6389" w:hanging="180"/>
      </w:pPr>
    </w:lvl>
  </w:abstractNum>
  <w:abstractNum w:abstractNumId="2" w15:restartNumberingAfterBreak="0">
    <w:nsid w:val="08817EA8"/>
    <w:multiLevelType w:val="hybridMultilevel"/>
    <w:tmpl w:val="8988A7C2"/>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B6D"/>
    <w:multiLevelType w:val="hybridMultilevel"/>
    <w:tmpl w:val="7FE4F2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AF728E"/>
    <w:multiLevelType w:val="hybridMultilevel"/>
    <w:tmpl w:val="DEE6BBD6"/>
    <w:lvl w:ilvl="0" w:tplc="4009001B">
      <w:start w:val="1"/>
      <w:numFmt w:val="lowerRoman"/>
      <w:lvlText w:val="%1."/>
      <w:lvlJc w:val="right"/>
      <w:pPr>
        <w:ind w:left="853" w:hanging="360"/>
      </w:pPr>
    </w:lvl>
    <w:lvl w:ilvl="1" w:tplc="40090019" w:tentative="1">
      <w:start w:val="1"/>
      <w:numFmt w:val="lowerLetter"/>
      <w:lvlText w:val="%2."/>
      <w:lvlJc w:val="left"/>
      <w:pPr>
        <w:ind w:left="1573" w:hanging="360"/>
      </w:pPr>
    </w:lvl>
    <w:lvl w:ilvl="2" w:tplc="4009001B" w:tentative="1">
      <w:start w:val="1"/>
      <w:numFmt w:val="lowerRoman"/>
      <w:lvlText w:val="%3."/>
      <w:lvlJc w:val="right"/>
      <w:pPr>
        <w:ind w:left="2293" w:hanging="180"/>
      </w:pPr>
    </w:lvl>
    <w:lvl w:ilvl="3" w:tplc="4009000F" w:tentative="1">
      <w:start w:val="1"/>
      <w:numFmt w:val="decimal"/>
      <w:lvlText w:val="%4."/>
      <w:lvlJc w:val="left"/>
      <w:pPr>
        <w:ind w:left="3013" w:hanging="360"/>
      </w:pPr>
    </w:lvl>
    <w:lvl w:ilvl="4" w:tplc="40090019" w:tentative="1">
      <w:start w:val="1"/>
      <w:numFmt w:val="lowerLetter"/>
      <w:lvlText w:val="%5."/>
      <w:lvlJc w:val="left"/>
      <w:pPr>
        <w:ind w:left="3733" w:hanging="360"/>
      </w:pPr>
    </w:lvl>
    <w:lvl w:ilvl="5" w:tplc="4009001B" w:tentative="1">
      <w:start w:val="1"/>
      <w:numFmt w:val="lowerRoman"/>
      <w:lvlText w:val="%6."/>
      <w:lvlJc w:val="right"/>
      <w:pPr>
        <w:ind w:left="4453" w:hanging="180"/>
      </w:pPr>
    </w:lvl>
    <w:lvl w:ilvl="6" w:tplc="4009000F" w:tentative="1">
      <w:start w:val="1"/>
      <w:numFmt w:val="decimal"/>
      <w:lvlText w:val="%7."/>
      <w:lvlJc w:val="left"/>
      <w:pPr>
        <w:ind w:left="5173" w:hanging="360"/>
      </w:pPr>
    </w:lvl>
    <w:lvl w:ilvl="7" w:tplc="40090019" w:tentative="1">
      <w:start w:val="1"/>
      <w:numFmt w:val="lowerLetter"/>
      <w:lvlText w:val="%8."/>
      <w:lvlJc w:val="left"/>
      <w:pPr>
        <w:ind w:left="5893" w:hanging="360"/>
      </w:pPr>
    </w:lvl>
    <w:lvl w:ilvl="8" w:tplc="4009001B" w:tentative="1">
      <w:start w:val="1"/>
      <w:numFmt w:val="lowerRoman"/>
      <w:lvlText w:val="%9."/>
      <w:lvlJc w:val="right"/>
      <w:pPr>
        <w:ind w:left="6613" w:hanging="180"/>
      </w:pPr>
    </w:lvl>
  </w:abstractNum>
  <w:abstractNum w:abstractNumId="5" w15:restartNumberingAfterBreak="0">
    <w:nsid w:val="17292647"/>
    <w:multiLevelType w:val="hybridMultilevel"/>
    <w:tmpl w:val="665AF2B8"/>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24A21"/>
    <w:multiLevelType w:val="hybridMultilevel"/>
    <w:tmpl w:val="CF605558"/>
    <w:lvl w:ilvl="0" w:tplc="40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9E6167"/>
    <w:multiLevelType w:val="hybridMultilevel"/>
    <w:tmpl w:val="73C605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C94C66"/>
    <w:multiLevelType w:val="hybridMultilevel"/>
    <w:tmpl w:val="A3AA419E"/>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C0499"/>
    <w:multiLevelType w:val="hybridMultilevel"/>
    <w:tmpl w:val="138C647E"/>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073A8"/>
    <w:multiLevelType w:val="hybridMultilevel"/>
    <w:tmpl w:val="4F04B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FAE0B10"/>
    <w:multiLevelType w:val="hybridMultilevel"/>
    <w:tmpl w:val="4086BD7A"/>
    <w:lvl w:ilvl="0" w:tplc="E0B40B8C">
      <w:start w:val="1"/>
      <w:numFmt w:val="lowerLetter"/>
      <w:lvlText w:val="%1."/>
      <w:lvlJc w:val="left"/>
      <w:pPr>
        <w:ind w:left="493" w:hanging="360"/>
      </w:pPr>
      <w:rPr>
        <w:rFonts w:hint="default"/>
      </w:r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12" w15:restartNumberingAfterBreak="0">
    <w:nsid w:val="200D4C0B"/>
    <w:multiLevelType w:val="hybridMultilevel"/>
    <w:tmpl w:val="FF6218D8"/>
    <w:lvl w:ilvl="0" w:tplc="40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67086"/>
    <w:multiLevelType w:val="hybridMultilevel"/>
    <w:tmpl w:val="B21C782C"/>
    <w:lvl w:ilvl="0" w:tplc="F87E88F8">
      <w:start w:val="1"/>
      <w:numFmt w:val="decimal"/>
      <w:lvlText w:val="%1."/>
      <w:lvlJc w:val="left"/>
      <w:pPr>
        <w:ind w:left="720" w:hanging="360"/>
      </w:pPr>
      <w:rPr>
        <w:b w:val="0"/>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24726351"/>
    <w:multiLevelType w:val="hybridMultilevel"/>
    <w:tmpl w:val="D128708E"/>
    <w:lvl w:ilvl="0" w:tplc="0409000F">
      <w:start w:val="1"/>
      <w:numFmt w:val="decimal"/>
      <w:lvlText w:val="%1."/>
      <w:lvlJc w:val="left"/>
      <w:pPr>
        <w:ind w:left="284" w:hanging="360"/>
      </w:pPr>
    </w:lvl>
    <w:lvl w:ilvl="1" w:tplc="04090019">
      <w:start w:val="1"/>
      <w:numFmt w:val="lowerLetter"/>
      <w:lvlText w:val="%2."/>
      <w:lvlJc w:val="left"/>
      <w:pPr>
        <w:ind w:left="-1340" w:hanging="360"/>
      </w:pPr>
    </w:lvl>
    <w:lvl w:ilvl="2" w:tplc="0409001B">
      <w:start w:val="1"/>
      <w:numFmt w:val="lowerRoman"/>
      <w:lvlText w:val="%3."/>
      <w:lvlJc w:val="right"/>
      <w:pPr>
        <w:ind w:left="-620" w:hanging="180"/>
      </w:pPr>
    </w:lvl>
    <w:lvl w:ilvl="3" w:tplc="0409000F">
      <w:start w:val="1"/>
      <w:numFmt w:val="decimal"/>
      <w:lvlText w:val="%4."/>
      <w:lvlJc w:val="left"/>
      <w:pPr>
        <w:ind w:left="100" w:hanging="360"/>
      </w:pPr>
    </w:lvl>
    <w:lvl w:ilvl="4" w:tplc="04090019">
      <w:start w:val="1"/>
      <w:numFmt w:val="lowerLetter"/>
      <w:lvlText w:val="%5."/>
      <w:lvlJc w:val="left"/>
      <w:pPr>
        <w:ind w:left="820" w:hanging="360"/>
      </w:pPr>
    </w:lvl>
    <w:lvl w:ilvl="5" w:tplc="0409001B">
      <w:start w:val="1"/>
      <w:numFmt w:val="lowerRoman"/>
      <w:lvlText w:val="%6."/>
      <w:lvlJc w:val="right"/>
      <w:pPr>
        <w:ind w:left="1540" w:hanging="180"/>
      </w:pPr>
    </w:lvl>
    <w:lvl w:ilvl="6" w:tplc="0409000F">
      <w:start w:val="1"/>
      <w:numFmt w:val="decimal"/>
      <w:lvlText w:val="%7."/>
      <w:lvlJc w:val="left"/>
      <w:pPr>
        <w:ind w:left="2260" w:hanging="360"/>
      </w:pPr>
    </w:lvl>
    <w:lvl w:ilvl="7" w:tplc="04090019">
      <w:start w:val="1"/>
      <w:numFmt w:val="lowerLetter"/>
      <w:lvlText w:val="%8."/>
      <w:lvlJc w:val="left"/>
      <w:pPr>
        <w:ind w:left="2980" w:hanging="360"/>
      </w:pPr>
    </w:lvl>
    <w:lvl w:ilvl="8" w:tplc="0409001B">
      <w:start w:val="1"/>
      <w:numFmt w:val="lowerRoman"/>
      <w:lvlText w:val="%9."/>
      <w:lvlJc w:val="right"/>
      <w:pPr>
        <w:ind w:left="3700" w:hanging="180"/>
      </w:pPr>
    </w:lvl>
  </w:abstractNum>
  <w:abstractNum w:abstractNumId="15" w15:restartNumberingAfterBreak="0">
    <w:nsid w:val="28C67F9B"/>
    <w:multiLevelType w:val="hybridMultilevel"/>
    <w:tmpl w:val="17E4E18A"/>
    <w:lvl w:ilvl="0" w:tplc="0809000B">
      <w:start w:val="1"/>
      <w:numFmt w:val="bullet"/>
      <w:lvlText w:val=""/>
      <w:lvlJc w:val="left"/>
      <w:pPr>
        <w:ind w:left="360" w:hanging="360"/>
      </w:pPr>
      <w:rPr>
        <w:rFonts w:ascii="Wingdings" w:hAnsi="Wingdings" w:hint="default"/>
      </w:rPr>
    </w:lvl>
    <w:lvl w:ilvl="1" w:tplc="40090005">
      <w:start w:val="1"/>
      <w:numFmt w:val="bullet"/>
      <w:lvlText w:val=""/>
      <w:lvlJc w:val="left"/>
      <w:pPr>
        <w:ind w:left="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D87482E"/>
    <w:multiLevelType w:val="hybridMultilevel"/>
    <w:tmpl w:val="95EC0FEA"/>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172B5"/>
    <w:multiLevelType w:val="hybridMultilevel"/>
    <w:tmpl w:val="A572B596"/>
    <w:lvl w:ilvl="0" w:tplc="6B6A36D8">
      <w:start w:val="1"/>
      <w:numFmt w:val="lowerRoman"/>
      <w:lvlText w:val="(%1)"/>
      <w:lvlJc w:val="left"/>
      <w:pPr>
        <w:ind w:left="1213" w:hanging="720"/>
      </w:pPr>
      <w:rPr>
        <w:rFonts w:hint="default"/>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18" w15:restartNumberingAfterBreak="0">
    <w:nsid w:val="34B71553"/>
    <w:multiLevelType w:val="hybridMultilevel"/>
    <w:tmpl w:val="69460AC0"/>
    <w:lvl w:ilvl="0" w:tplc="1C228BBE">
      <w:start w:val="1"/>
      <w:numFmt w:val="bullet"/>
      <w:lvlText w:val="-"/>
      <w:lvlJc w:val="left"/>
      <w:pPr>
        <w:ind w:left="720" w:hanging="360"/>
      </w:pPr>
      <w:rPr>
        <w:rFonts w:ascii="EYInterstate Light" w:eastAsia="Times New Roman" w:hAnsi="EYInterstate Light" w:cs="Arial"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51C3F9E"/>
    <w:multiLevelType w:val="hybridMultilevel"/>
    <w:tmpl w:val="C26C4022"/>
    <w:lvl w:ilvl="0" w:tplc="CCE86888">
      <w:start w:val="1"/>
      <w:numFmt w:val="bullet"/>
      <w:lvlText w:val="-"/>
      <w:lvlJc w:val="left"/>
      <w:pPr>
        <w:ind w:left="720" w:hanging="360"/>
      </w:pPr>
      <w:rPr>
        <w:rFonts w:ascii="EYInterstate Light" w:eastAsia="Times New Roman" w:hAnsi="EYInterstate Light"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CB71D8"/>
    <w:multiLevelType w:val="hybridMultilevel"/>
    <w:tmpl w:val="8F74BEE4"/>
    <w:lvl w:ilvl="0" w:tplc="C156AEE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9A9599F"/>
    <w:multiLevelType w:val="hybridMultilevel"/>
    <w:tmpl w:val="8BEC5C3E"/>
    <w:lvl w:ilvl="0" w:tplc="D8DCEE16">
      <w:start w:val="1"/>
      <w:numFmt w:val="upperLetter"/>
      <w:lvlText w:val="(%1)"/>
      <w:lvlJc w:val="left"/>
      <w:pPr>
        <w:ind w:left="497" w:hanging="360"/>
      </w:pPr>
      <w:rPr>
        <w:rFonts w:hint="default"/>
      </w:rPr>
    </w:lvl>
    <w:lvl w:ilvl="1" w:tplc="40090019" w:tentative="1">
      <w:start w:val="1"/>
      <w:numFmt w:val="lowerLetter"/>
      <w:lvlText w:val="%2."/>
      <w:lvlJc w:val="left"/>
      <w:pPr>
        <w:ind w:left="1217" w:hanging="360"/>
      </w:pPr>
    </w:lvl>
    <w:lvl w:ilvl="2" w:tplc="4009001B" w:tentative="1">
      <w:start w:val="1"/>
      <w:numFmt w:val="lowerRoman"/>
      <w:lvlText w:val="%3."/>
      <w:lvlJc w:val="right"/>
      <w:pPr>
        <w:ind w:left="1937" w:hanging="180"/>
      </w:pPr>
    </w:lvl>
    <w:lvl w:ilvl="3" w:tplc="4009000F" w:tentative="1">
      <w:start w:val="1"/>
      <w:numFmt w:val="decimal"/>
      <w:lvlText w:val="%4."/>
      <w:lvlJc w:val="left"/>
      <w:pPr>
        <w:ind w:left="2657" w:hanging="360"/>
      </w:pPr>
    </w:lvl>
    <w:lvl w:ilvl="4" w:tplc="40090019" w:tentative="1">
      <w:start w:val="1"/>
      <w:numFmt w:val="lowerLetter"/>
      <w:lvlText w:val="%5."/>
      <w:lvlJc w:val="left"/>
      <w:pPr>
        <w:ind w:left="3377" w:hanging="360"/>
      </w:pPr>
    </w:lvl>
    <w:lvl w:ilvl="5" w:tplc="4009001B" w:tentative="1">
      <w:start w:val="1"/>
      <w:numFmt w:val="lowerRoman"/>
      <w:lvlText w:val="%6."/>
      <w:lvlJc w:val="right"/>
      <w:pPr>
        <w:ind w:left="4097" w:hanging="180"/>
      </w:pPr>
    </w:lvl>
    <w:lvl w:ilvl="6" w:tplc="4009000F" w:tentative="1">
      <w:start w:val="1"/>
      <w:numFmt w:val="decimal"/>
      <w:lvlText w:val="%7."/>
      <w:lvlJc w:val="left"/>
      <w:pPr>
        <w:ind w:left="4817" w:hanging="360"/>
      </w:pPr>
    </w:lvl>
    <w:lvl w:ilvl="7" w:tplc="40090019" w:tentative="1">
      <w:start w:val="1"/>
      <w:numFmt w:val="lowerLetter"/>
      <w:lvlText w:val="%8."/>
      <w:lvlJc w:val="left"/>
      <w:pPr>
        <w:ind w:left="5537" w:hanging="360"/>
      </w:pPr>
    </w:lvl>
    <w:lvl w:ilvl="8" w:tplc="4009001B" w:tentative="1">
      <w:start w:val="1"/>
      <w:numFmt w:val="lowerRoman"/>
      <w:lvlText w:val="%9."/>
      <w:lvlJc w:val="right"/>
      <w:pPr>
        <w:ind w:left="6257" w:hanging="180"/>
      </w:pPr>
    </w:lvl>
  </w:abstractNum>
  <w:abstractNum w:abstractNumId="22" w15:restartNumberingAfterBreak="0">
    <w:nsid w:val="3AA2199F"/>
    <w:multiLevelType w:val="hybridMultilevel"/>
    <w:tmpl w:val="CE74F8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47867A9"/>
    <w:multiLevelType w:val="hybridMultilevel"/>
    <w:tmpl w:val="B1C8DA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396102"/>
    <w:multiLevelType w:val="hybridMultilevel"/>
    <w:tmpl w:val="53963A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BAF31E4"/>
    <w:multiLevelType w:val="hybridMultilevel"/>
    <w:tmpl w:val="76C83E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3F51E2F"/>
    <w:multiLevelType w:val="hybridMultilevel"/>
    <w:tmpl w:val="71BE0056"/>
    <w:lvl w:ilvl="0" w:tplc="6B6A36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281541"/>
    <w:multiLevelType w:val="hybridMultilevel"/>
    <w:tmpl w:val="3C94652C"/>
    <w:lvl w:ilvl="0" w:tplc="A71EA7C8">
      <w:start w:val="1"/>
      <w:numFmt w:val="lowerLetter"/>
      <w:lvlText w:val="%1."/>
      <w:lvlJc w:val="left"/>
      <w:pPr>
        <w:ind w:left="835" w:hanging="360"/>
      </w:pPr>
      <w:rPr>
        <w:rFonts w:hint="default"/>
      </w:rPr>
    </w:lvl>
    <w:lvl w:ilvl="1" w:tplc="40090019" w:tentative="1">
      <w:start w:val="1"/>
      <w:numFmt w:val="lowerLetter"/>
      <w:lvlText w:val="%2."/>
      <w:lvlJc w:val="left"/>
      <w:pPr>
        <w:ind w:left="1555" w:hanging="360"/>
      </w:pPr>
    </w:lvl>
    <w:lvl w:ilvl="2" w:tplc="4009001B" w:tentative="1">
      <w:start w:val="1"/>
      <w:numFmt w:val="lowerRoman"/>
      <w:lvlText w:val="%3."/>
      <w:lvlJc w:val="right"/>
      <w:pPr>
        <w:ind w:left="2275" w:hanging="180"/>
      </w:pPr>
    </w:lvl>
    <w:lvl w:ilvl="3" w:tplc="4009000F" w:tentative="1">
      <w:start w:val="1"/>
      <w:numFmt w:val="decimal"/>
      <w:lvlText w:val="%4."/>
      <w:lvlJc w:val="left"/>
      <w:pPr>
        <w:ind w:left="2995" w:hanging="360"/>
      </w:pPr>
    </w:lvl>
    <w:lvl w:ilvl="4" w:tplc="40090019" w:tentative="1">
      <w:start w:val="1"/>
      <w:numFmt w:val="lowerLetter"/>
      <w:lvlText w:val="%5."/>
      <w:lvlJc w:val="left"/>
      <w:pPr>
        <w:ind w:left="3715" w:hanging="360"/>
      </w:pPr>
    </w:lvl>
    <w:lvl w:ilvl="5" w:tplc="4009001B" w:tentative="1">
      <w:start w:val="1"/>
      <w:numFmt w:val="lowerRoman"/>
      <w:lvlText w:val="%6."/>
      <w:lvlJc w:val="right"/>
      <w:pPr>
        <w:ind w:left="4435" w:hanging="180"/>
      </w:pPr>
    </w:lvl>
    <w:lvl w:ilvl="6" w:tplc="4009000F" w:tentative="1">
      <w:start w:val="1"/>
      <w:numFmt w:val="decimal"/>
      <w:lvlText w:val="%7."/>
      <w:lvlJc w:val="left"/>
      <w:pPr>
        <w:ind w:left="5155" w:hanging="360"/>
      </w:pPr>
    </w:lvl>
    <w:lvl w:ilvl="7" w:tplc="40090019" w:tentative="1">
      <w:start w:val="1"/>
      <w:numFmt w:val="lowerLetter"/>
      <w:lvlText w:val="%8."/>
      <w:lvlJc w:val="left"/>
      <w:pPr>
        <w:ind w:left="5875" w:hanging="360"/>
      </w:pPr>
    </w:lvl>
    <w:lvl w:ilvl="8" w:tplc="4009001B" w:tentative="1">
      <w:start w:val="1"/>
      <w:numFmt w:val="lowerRoman"/>
      <w:lvlText w:val="%9."/>
      <w:lvlJc w:val="right"/>
      <w:pPr>
        <w:ind w:left="6595" w:hanging="180"/>
      </w:pPr>
    </w:lvl>
  </w:abstractNum>
  <w:abstractNum w:abstractNumId="28" w15:restartNumberingAfterBreak="0">
    <w:nsid w:val="5F087C48"/>
    <w:multiLevelType w:val="hybridMultilevel"/>
    <w:tmpl w:val="62A4ADA6"/>
    <w:lvl w:ilvl="0" w:tplc="4009000B">
      <w:start w:val="1"/>
      <w:numFmt w:val="bullet"/>
      <w:lvlText w:val=""/>
      <w:lvlJc w:val="left"/>
      <w:pPr>
        <w:ind w:left="847" w:hanging="360"/>
      </w:pPr>
      <w:rPr>
        <w:rFonts w:ascii="Wingdings" w:hAnsi="Wingdings"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9" w15:restartNumberingAfterBreak="0">
    <w:nsid w:val="5F1E46F8"/>
    <w:multiLevelType w:val="hybridMultilevel"/>
    <w:tmpl w:val="88C42AC6"/>
    <w:lvl w:ilvl="0" w:tplc="6B6A36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67BC7"/>
    <w:multiLevelType w:val="hybridMultilevel"/>
    <w:tmpl w:val="D3448F08"/>
    <w:lvl w:ilvl="0" w:tplc="E480A6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A7438E1"/>
    <w:multiLevelType w:val="hybridMultilevel"/>
    <w:tmpl w:val="78BC2C86"/>
    <w:lvl w:ilvl="0" w:tplc="FAC60064">
      <w:start w:val="1"/>
      <w:numFmt w:val="bullet"/>
      <w:lvlText w:val="-"/>
      <w:lvlJc w:val="left"/>
      <w:pPr>
        <w:ind w:left="720" w:hanging="360"/>
      </w:pPr>
      <w:rPr>
        <w:rFonts w:ascii="EYInterstate Light" w:eastAsia="Times New Roman" w:hAnsi="EYInterstate Light" w:cs="Arial"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D046E7"/>
    <w:multiLevelType w:val="hybridMultilevel"/>
    <w:tmpl w:val="FF528F86"/>
    <w:lvl w:ilvl="0" w:tplc="1FA68B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283434"/>
    <w:multiLevelType w:val="hybridMultilevel"/>
    <w:tmpl w:val="B58429E8"/>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F0D0C"/>
    <w:multiLevelType w:val="hybridMultilevel"/>
    <w:tmpl w:val="14BCB916"/>
    <w:lvl w:ilvl="0" w:tplc="B3C2C2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5133E38"/>
    <w:multiLevelType w:val="hybridMultilevel"/>
    <w:tmpl w:val="4822D87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329B7"/>
    <w:multiLevelType w:val="hybridMultilevel"/>
    <w:tmpl w:val="27D21B4A"/>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861F0"/>
    <w:multiLevelType w:val="hybridMultilevel"/>
    <w:tmpl w:val="13480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AC401C0"/>
    <w:multiLevelType w:val="hybridMultilevel"/>
    <w:tmpl w:val="AB4AC4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2122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6426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54044">
    <w:abstractNumId w:val="15"/>
  </w:num>
  <w:num w:numId="4" w16cid:durableId="432172585">
    <w:abstractNumId w:val="13"/>
  </w:num>
  <w:num w:numId="5" w16cid:durableId="1775981877">
    <w:abstractNumId w:val="3"/>
  </w:num>
  <w:num w:numId="6" w16cid:durableId="1170288403">
    <w:abstractNumId w:val="7"/>
  </w:num>
  <w:num w:numId="7" w16cid:durableId="620378043">
    <w:abstractNumId w:val="22"/>
  </w:num>
  <w:num w:numId="8" w16cid:durableId="230777567">
    <w:abstractNumId w:val="23"/>
  </w:num>
  <w:num w:numId="9" w16cid:durableId="849296302">
    <w:abstractNumId w:val="27"/>
  </w:num>
  <w:num w:numId="10" w16cid:durableId="494490412">
    <w:abstractNumId w:val="37"/>
  </w:num>
  <w:num w:numId="11" w16cid:durableId="1450323125">
    <w:abstractNumId w:val="25"/>
  </w:num>
  <w:num w:numId="12" w16cid:durableId="898171522">
    <w:abstractNumId w:val="19"/>
  </w:num>
  <w:num w:numId="13" w16cid:durableId="1596018873">
    <w:abstractNumId w:val="18"/>
  </w:num>
  <w:num w:numId="14" w16cid:durableId="1074664281">
    <w:abstractNumId w:val="31"/>
  </w:num>
  <w:num w:numId="15" w16cid:durableId="363091504">
    <w:abstractNumId w:val="10"/>
  </w:num>
  <w:num w:numId="16" w16cid:durableId="190535339">
    <w:abstractNumId w:val="24"/>
  </w:num>
  <w:num w:numId="17" w16cid:durableId="1735591679">
    <w:abstractNumId w:val="32"/>
  </w:num>
  <w:num w:numId="18" w16cid:durableId="1264337025">
    <w:abstractNumId w:val="34"/>
  </w:num>
  <w:num w:numId="19" w16cid:durableId="757138294">
    <w:abstractNumId w:val="1"/>
  </w:num>
  <w:num w:numId="20" w16cid:durableId="71465167">
    <w:abstractNumId w:val="20"/>
  </w:num>
  <w:num w:numId="21" w16cid:durableId="1336810666">
    <w:abstractNumId w:val="21"/>
  </w:num>
  <w:num w:numId="22" w16cid:durableId="309408207">
    <w:abstractNumId w:val="4"/>
  </w:num>
  <w:num w:numId="23" w16cid:durableId="829642757">
    <w:abstractNumId w:val="30"/>
  </w:num>
  <w:num w:numId="24" w16cid:durableId="584800866">
    <w:abstractNumId w:val="6"/>
  </w:num>
  <w:num w:numId="25" w16cid:durableId="564999132">
    <w:abstractNumId w:val="29"/>
  </w:num>
  <w:num w:numId="26" w16cid:durableId="1454517066">
    <w:abstractNumId w:val="28"/>
  </w:num>
  <w:num w:numId="27" w16cid:durableId="1503542305">
    <w:abstractNumId w:val="2"/>
  </w:num>
  <w:num w:numId="28" w16cid:durableId="1070076011">
    <w:abstractNumId w:val="0"/>
  </w:num>
  <w:num w:numId="29" w16cid:durableId="207037071">
    <w:abstractNumId w:val="33"/>
  </w:num>
  <w:num w:numId="30" w16cid:durableId="886182198">
    <w:abstractNumId w:val="35"/>
  </w:num>
  <w:num w:numId="31" w16cid:durableId="13308092">
    <w:abstractNumId w:val="12"/>
  </w:num>
  <w:num w:numId="32" w16cid:durableId="166407127">
    <w:abstractNumId w:val="5"/>
  </w:num>
  <w:num w:numId="33" w16cid:durableId="390543037">
    <w:abstractNumId w:val="16"/>
  </w:num>
  <w:num w:numId="34" w16cid:durableId="1045838094">
    <w:abstractNumId w:val="9"/>
  </w:num>
  <w:num w:numId="35" w16cid:durableId="418067195">
    <w:abstractNumId w:val="36"/>
  </w:num>
  <w:num w:numId="36" w16cid:durableId="282343847">
    <w:abstractNumId w:val="11"/>
  </w:num>
  <w:num w:numId="37" w16cid:durableId="76945696">
    <w:abstractNumId w:val="8"/>
  </w:num>
  <w:num w:numId="38" w16cid:durableId="732507437">
    <w:abstractNumId w:val="26"/>
  </w:num>
  <w:num w:numId="39" w16cid:durableId="1074350943">
    <w:abstractNumId w:val="17"/>
  </w:num>
  <w:num w:numId="40" w16cid:durableId="98462720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17"/>
    <w:rsid w:val="00005007"/>
    <w:rsid w:val="0001505D"/>
    <w:rsid w:val="00016C0A"/>
    <w:rsid w:val="000173D3"/>
    <w:rsid w:val="00020841"/>
    <w:rsid w:val="000211AD"/>
    <w:rsid w:val="00022058"/>
    <w:rsid w:val="000237B4"/>
    <w:rsid w:val="00023DB2"/>
    <w:rsid w:val="000267F9"/>
    <w:rsid w:val="00027BBC"/>
    <w:rsid w:val="00032044"/>
    <w:rsid w:val="000325B8"/>
    <w:rsid w:val="0003750F"/>
    <w:rsid w:val="00044613"/>
    <w:rsid w:val="00056718"/>
    <w:rsid w:val="00056DAE"/>
    <w:rsid w:val="00060F30"/>
    <w:rsid w:val="00061226"/>
    <w:rsid w:val="00070795"/>
    <w:rsid w:val="000813D3"/>
    <w:rsid w:val="000814A9"/>
    <w:rsid w:val="00085F2B"/>
    <w:rsid w:val="00086A23"/>
    <w:rsid w:val="0009070D"/>
    <w:rsid w:val="000909D8"/>
    <w:rsid w:val="000927F3"/>
    <w:rsid w:val="000977B4"/>
    <w:rsid w:val="000A40A4"/>
    <w:rsid w:val="000A483A"/>
    <w:rsid w:val="000A559D"/>
    <w:rsid w:val="000B07B5"/>
    <w:rsid w:val="000B7BC5"/>
    <w:rsid w:val="000C33D1"/>
    <w:rsid w:val="000C50A4"/>
    <w:rsid w:val="000C7157"/>
    <w:rsid w:val="000D2BE1"/>
    <w:rsid w:val="000E0096"/>
    <w:rsid w:val="000E1532"/>
    <w:rsid w:val="000E1D53"/>
    <w:rsid w:val="000E1EB8"/>
    <w:rsid w:val="000E3588"/>
    <w:rsid w:val="000E516D"/>
    <w:rsid w:val="000E6614"/>
    <w:rsid w:val="000F3079"/>
    <w:rsid w:val="000F5D4F"/>
    <w:rsid w:val="0010209D"/>
    <w:rsid w:val="001026D3"/>
    <w:rsid w:val="00103431"/>
    <w:rsid w:val="0010346C"/>
    <w:rsid w:val="00110978"/>
    <w:rsid w:val="0011209E"/>
    <w:rsid w:val="00114652"/>
    <w:rsid w:val="0012095B"/>
    <w:rsid w:val="00121179"/>
    <w:rsid w:val="0012171D"/>
    <w:rsid w:val="00123FA6"/>
    <w:rsid w:val="00124F52"/>
    <w:rsid w:val="00125679"/>
    <w:rsid w:val="00132B36"/>
    <w:rsid w:val="001332B7"/>
    <w:rsid w:val="00134CEC"/>
    <w:rsid w:val="00140A72"/>
    <w:rsid w:val="001460CA"/>
    <w:rsid w:val="00150DD0"/>
    <w:rsid w:val="00153FFB"/>
    <w:rsid w:val="001542C1"/>
    <w:rsid w:val="0015469B"/>
    <w:rsid w:val="00163721"/>
    <w:rsid w:val="00165252"/>
    <w:rsid w:val="001656C9"/>
    <w:rsid w:val="001677F9"/>
    <w:rsid w:val="00167A90"/>
    <w:rsid w:val="00175AD8"/>
    <w:rsid w:val="00181EF4"/>
    <w:rsid w:val="0018620C"/>
    <w:rsid w:val="00191999"/>
    <w:rsid w:val="00191B89"/>
    <w:rsid w:val="00192041"/>
    <w:rsid w:val="00194400"/>
    <w:rsid w:val="001965A5"/>
    <w:rsid w:val="00197549"/>
    <w:rsid w:val="00197D01"/>
    <w:rsid w:val="001A1A07"/>
    <w:rsid w:val="001A50C2"/>
    <w:rsid w:val="001A5967"/>
    <w:rsid w:val="001B0A1B"/>
    <w:rsid w:val="001B1705"/>
    <w:rsid w:val="001B1CED"/>
    <w:rsid w:val="001B1F76"/>
    <w:rsid w:val="001B334E"/>
    <w:rsid w:val="001B47D0"/>
    <w:rsid w:val="001C2A7C"/>
    <w:rsid w:val="001D0332"/>
    <w:rsid w:val="001D1185"/>
    <w:rsid w:val="001D52D4"/>
    <w:rsid w:val="001D79D8"/>
    <w:rsid w:val="001E13C3"/>
    <w:rsid w:val="001F2563"/>
    <w:rsid w:val="001F5464"/>
    <w:rsid w:val="001F6645"/>
    <w:rsid w:val="0020068E"/>
    <w:rsid w:val="00203AE1"/>
    <w:rsid w:val="0020689C"/>
    <w:rsid w:val="00212A69"/>
    <w:rsid w:val="00216280"/>
    <w:rsid w:val="00216C2C"/>
    <w:rsid w:val="002211E6"/>
    <w:rsid w:val="00224EE1"/>
    <w:rsid w:val="002266A0"/>
    <w:rsid w:val="00230598"/>
    <w:rsid w:val="00231D35"/>
    <w:rsid w:val="00237417"/>
    <w:rsid w:val="002414D3"/>
    <w:rsid w:val="0024158B"/>
    <w:rsid w:val="00243D63"/>
    <w:rsid w:val="00251762"/>
    <w:rsid w:val="0025501B"/>
    <w:rsid w:val="00257F3B"/>
    <w:rsid w:val="00260F7A"/>
    <w:rsid w:val="00263745"/>
    <w:rsid w:val="0026550E"/>
    <w:rsid w:val="00266FD3"/>
    <w:rsid w:val="00267B46"/>
    <w:rsid w:val="002707BB"/>
    <w:rsid w:val="00271158"/>
    <w:rsid w:val="002735E0"/>
    <w:rsid w:val="00276394"/>
    <w:rsid w:val="00283063"/>
    <w:rsid w:val="0028361D"/>
    <w:rsid w:val="002852D0"/>
    <w:rsid w:val="0029108F"/>
    <w:rsid w:val="002A4D49"/>
    <w:rsid w:val="002A619C"/>
    <w:rsid w:val="002B2A77"/>
    <w:rsid w:val="002B799D"/>
    <w:rsid w:val="002C2855"/>
    <w:rsid w:val="002C4979"/>
    <w:rsid w:val="002C771F"/>
    <w:rsid w:val="002C77B5"/>
    <w:rsid w:val="002D0699"/>
    <w:rsid w:val="002D621A"/>
    <w:rsid w:val="002D783D"/>
    <w:rsid w:val="002D7BC4"/>
    <w:rsid w:val="002E20B6"/>
    <w:rsid w:val="002E6725"/>
    <w:rsid w:val="002E76B3"/>
    <w:rsid w:val="002E7A6D"/>
    <w:rsid w:val="002F06F7"/>
    <w:rsid w:val="002F0B5E"/>
    <w:rsid w:val="002F1A0C"/>
    <w:rsid w:val="002F7E3F"/>
    <w:rsid w:val="00300F0C"/>
    <w:rsid w:val="003041FD"/>
    <w:rsid w:val="00306608"/>
    <w:rsid w:val="00310AD3"/>
    <w:rsid w:val="003309B8"/>
    <w:rsid w:val="003344F6"/>
    <w:rsid w:val="003358DD"/>
    <w:rsid w:val="00342731"/>
    <w:rsid w:val="003449AB"/>
    <w:rsid w:val="00350D02"/>
    <w:rsid w:val="003514B7"/>
    <w:rsid w:val="00353CE7"/>
    <w:rsid w:val="0035509F"/>
    <w:rsid w:val="00356AE5"/>
    <w:rsid w:val="00357B21"/>
    <w:rsid w:val="003626D5"/>
    <w:rsid w:val="00362CC4"/>
    <w:rsid w:val="00365BBC"/>
    <w:rsid w:val="0037221F"/>
    <w:rsid w:val="003742C7"/>
    <w:rsid w:val="0037500B"/>
    <w:rsid w:val="00375E29"/>
    <w:rsid w:val="00376977"/>
    <w:rsid w:val="00377E72"/>
    <w:rsid w:val="003808CC"/>
    <w:rsid w:val="00380BF6"/>
    <w:rsid w:val="003830DD"/>
    <w:rsid w:val="00387B52"/>
    <w:rsid w:val="00391DF1"/>
    <w:rsid w:val="00394817"/>
    <w:rsid w:val="00395E63"/>
    <w:rsid w:val="003A1AA8"/>
    <w:rsid w:val="003A5C0B"/>
    <w:rsid w:val="003A731A"/>
    <w:rsid w:val="003B09EB"/>
    <w:rsid w:val="003B0D26"/>
    <w:rsid w:val="003B19E0"/>
    <w:rsid w:val="003B3BD1"/>
    <w:rsid w:val="003B4465"/>
    <w:rsid w:val="003B4A84"/>
    <w:rsid w:val="003C0CD8"/>
    <w:rsid w:val="003C654F"/>
    <w:rsid w:val="003C66AF"/>
    <w:rsid w:val="003C6EE6"/>
    <w:rsid w:val="003D18C1"/>
    <w:rsid w:val="003D1CCD"/>
    <w:rsid w:val="003D678F"/>
    <w:rsid w:val="003E0A4E"/>
    <w:rsid w:val="003E35E8"/>
    <w:rsid w:val="003E5981"/>
    <w:rsid w:val="003E5BE8"/>
    <w:rsid w:val="003E5E5E"/>
    <w:rsid w:val="003E71BF"/>
    <w:rsid w:val="003F3A76"/>
    <w:rsid w:val="003F3D61"/>
    <w:rsid w:val="003F707D"/>
    <w:rsid w:val="003F758F"/>
    <w:rsid w:val="003F7F4D"/>
    <w:rsid w:val="00410A95"/>
    <w:rsid w:val="00412509"/>
    <w:rsid w:val="00413DF4"/>
    <w:rsid w:val="00421661"/>
    <w:rsid w:val="00422E7C"/>
    <w:rsid w:val="00423E32"/>
    <w:rsid w:val="0042617B"/>
    <w:rsid w:val="00434FFE"/>
    <w:rsid w:val="00435D85"/>
    <w:rsid w:val="004369E6"/>
    <w:rsid w:val="00442430"/>
    <w:rsid w:val="004429B4"/>
    <w:rsid w:val="004438A8"/>
    <w:rsid w:val="00444405"/>
    <w:rsid w:val="00454555"/>
    <w:rsid w:val="004574C8"/>
    <w:rsid w:val="004627AE"/>
    <w:rsid w:val="0046467C"/>
    <w:rsid w:val="0046667A"/>
    <w:rsid w:val="004667D6"/>
    <w:rsid w:val="00466F51"/>
    <w:rsid w:val="00471F43"/>
    <w:rsid w:val="00475C4D"/>
    <w:rsid w:val="00480661"/>
    <w:rsid w:val="004812E7"/>
    <w:rsid w:val="004813F1"/>
    <w:rsid w:val="004815DD"/>
    <w:rsid w:val="0048335F"/>
    <w:rsid w:val="0048427B"/>
    <w:rsid w:val="00491B3C"/>
    <w:rsid w:val="004968BF"/>
    <w:rsid w:val="004A05EA"/>
    <w:rsid w:val="004B5B79"/>
    <w:rsid w:val="004B6A63"/>
    <w:rsid w:val="004B6FC8"/>
    <w:rsid w:val="004C0824"/>
    <w:rsid w:val="004C269A"/>
    <w:rsid w:val="004C47DB"/>
    <w:rsid w:val="004C6D9F"/>
    <w:rsid w:val="004D4C43"/>
    <w:rsid w:val="004D53FF"/>
    <w:rsid w:val="004D5758"/>
    <w:rsid w:val="004D65BB"/>
    <w:rsid w:val="004D6FBA"/>
    <w:rsid w:val="004D71CE"/>
    <w:rsid w:val="004E0986"/>
    <w:rsid w:val="004E17DA"/>
    <w:rsid w:val="004F0D47"/>
    <w:rsid w:val="004F1FAF"/>
    <w:rsid w:val="004F2758"/>
    <w:rsid w:val="004F6EAE"/>
    <w:rsid w:val="005002ED"/>
    <w:rsid w:val="00501AD5"/>
    <w:rsid w:val="005126D3"/>
    <w:rsid w:val="00515A79"/>
    <w:rsid w:val="00516237"/>
    <w:rsid w:val="00517097"/>
    <w:rsid w:val="00517EF2"/>
    <w:rsid w:val="0052028B"/>
    <w:rsid w:val="00521E28"/>
    <w:rsid w:val="005248E8"/>
    <w:rsid w:val="0053102F"/>
    <w:rsid w:val="00533E26"/>
    <w:rsid w:val="00553E8A"/>
    <w:rsid w:val="00554749"/>
    <w:rsid w:val="00555C93"/>
    <w:rsid w:val="005577C3"/>
    <w:rsid w:val="0055788A"/>
    <w:rsid w:val="0056007B"/>
    <w:rsid w:val="00571EA4"/>
    <w:rsid w:val="0057379B"/>
    <w:rsid w:val="00573EC1"/>
    <w:rsid w:val="00576701"/>
    <w:rsid w:val="005770AE"/>
    <w:rsid w:val="005834D7"/>
    <w:rsid w:val="005901E2"/>
    <w:rsid w:val="00596EDE"/>
    <w:rsid w:val="00597CEA"/>
    <w:rsid w:val="005A1D95"/>
    <w:rsid w:val="005A28E4"/>
    <w:rsid w:val="005A455F"/>
    <w:rsid w:val="005A637E"/>
    <w:rsid w:val="005A6425"/>
    <w:rsid w:val="005A79E8"/>
    <w:rsid w:val="005A7DA3"/>
    <w:rsid w:val="005B0304"/>
    <w:rsid w:val="005B1AB3"/>
    <w:rsid w:val="005B564A"/>
    <w:rsid w:val="005B5F1D"/>
    <w:rsid w:val="005B68A5"/>
    <w:rsid w:val="005C1F86"/>
    <w:rsid w:val="005C7354"/>
    <w:rsid w:val="005D3284"/>
    <w:rsid w:val="005D56A3"/>
    <w:rsid w:val="005E3F5A"/>
    <w:rsid w:val="005E427C"/>
    <w:rsid w:val="005F0E6C"/>
    <w:rsid w:val="00601246"/>
    <w:rsid w:val="00602452"/>
    <w:rsid w:val="00605B0D"/>
    <w:rsid w:val="00613194"/>
    <w:rsid w:val="00614AC3"/>
    <w:rsid w:val="00616539"/>
    <w:rsid w:val="006224E9"/>
    <w:rsid w:val="00624BBC"/>
    <w:rsid w:val="00625BCA"/>
    <w:rsid w:val="00627257"/>
    <w:rsid w:val="00627FBA"/>
    <w:rsid w:val="006323C8"/>
    <w:rsid w:val="006330B2"/>
    <w:rsid w:val="00635B09"/>
    <w:rsid w:val="006368C9"/>
    <w:rsid w:val="00637287"/>
    <w:rsid w:val="00643322"/>
    <w:rsid w:val="00643A09"/>
    <w:rsid w:val="00645B13"/>
    <w:rsid w:val="00654013"/>
    <w:rsid w:val="006560A9"/>
    <w:rsid w:val="006608C4"/>
    <w:rsid w:val="0066357F"/>
    <w:rsid w:val="00663824"/>
    <w:rsid w:val="006663A6"/>
    <w:rsid w:val="006668A0"/>
    <w:rsid w:val="006774CA"/>
    <w:rsid w:val="00682E13"/>
    <w:rsid w:val="0068779C"/>
    <w:rsid w:val="00691609"/>
    <w:rsid w:val="00691D5A"/>
    <w:rsid w:val="00691F04"/>
    <w:rsid w:val="006938A6"/>
    <w:rsid w:val="00696309"/>
    <w:rsid w:val="0069696F"/>
    <w:rsid w:val="0069698E"/>
    <w:rsid w:val="00696CC9"/>
    <w:rsid w:val="00697309"/>
    <w:rsid w:val="006A4F81"/>
    <w:rsid w:val="006B0047"/>
    <w:rsid w:val="006B2D01"/>
    <w:rsid w:val="006B61D7"/>
    <w:rsid w:val="006C0565"/>
    <w:rsid w:val="006C0AF5"/>
    <w:rsid w:val="006C3033"/>
    <w:rsid w:val="006C4008"/>
    <w:rsid w:val="006C4459"/>
    <w:rsid w:val="006D66FE"/>
    <w:rsid w:val="006E01DC"/>
    <w:rsid w:val="006E03AF"/>
    <w:rsid w:val="006E28C5"/>
    <w:rsid w:val="006E3257"/>
    <w:rsid w:val="006E4BDA"/>
    <w:rsid w:val="006F31B7"/>
    <w:rsid w:val="006F67E4"/>
    <w:rsid w:val="006F72A1"/>
    <w:rsid w:val="00706538"/>
    <w:rsid w:val="00711664"/>
    <w:rsid w:val="00711C9C"/>
    <w:rsid w:val="00720794"/>
    <w:rsid w:val="007213FE"/>
    <w:rsid w:val="00721EBC"/>
    <w:rsid w:val="00723A50"/>
    <w:rsid w:val="007260F6"/>
    <w:rsid w:val="00726949"/>
    <w:rsid w:val="007321F3"/>
    <w:rsid w:val="0073239B"/>
    <w:rsid w:val="00737639"/>
    <w:rsid w:val="007415F8"/>
    <w:rsid w:val="00742DBC"/>
    <w:rsid w:val="00745F6A"/>
    <w:rsid w:val="00746B10"/>
    <w:rsid w:val="0075014D"/>
    <w:rsid w:val="0075060F"/>
    <w:rsid w:val="00751F7B"/>
    <w:rsid w:val="007531D5"/>
    <w:rsid w:val="00761AB4"/>
    <w:rsid w:val="007626A0"/>
    <w:rsid w:val="0076597D"/>
    <w:rsid w:val="0076715C"/>
    <w:rsid w:val="007700D0"/>
    <w:rsid w:val="00770F0B"/>
    <w:rsid w:val="00771D29"/>
    <w:rsid w:val="00772801"/>
    <w:rsid w:val="00777540"/>
    <w:rsid w:val="00777BDA"/>
    <w:rsid w:val="00784DBC"/>
    <w:rsid w:val="007853A5"/>
    <w:rsid w:val="0078686C"/>
    <w:rsid w:val="00791396"/>
    <w:rsid w:val="00792FF8"/>
    <w:rsid w:val="0079637C"/>
    <w:rsid w:val="007B2810"/>
    <w:rsid w:val="007B3E7E"/>
    <w:rsid w:val="007C1BEC"/>
    <w:rsid w:val="007C3404"/>
    <w:rsid w:val="007C54F7"/>
    <w:rsid w:val="007C65AD"/>
    <w:rsid w:val="007D0D0F"/>
    <w:rsid w:val="007D287A"/>
    <w:rsid w:val="007E0D75"/>
    <w:rsid w:val="007E1F14"/>
    <w:rsid w:val="007E2151"/>
    <w:rsid w:val="007E3193"/>
    <w:rsid w:val="007E36D4"/>
    <w:rsid w:val="007E3B68"/>
    <w:rsid w:val="007F17FC"/>
    <w:rsid w:val="007F206C"/>
    <w:rsid w:val="007F4D1D"/>
    <w:rsid w:val="007F5069"/>
    <w:rsid w:val="00801B29"/>
    <w:rsid w:val="00801EF4"/>
    <w:rsid w:val="00806021"/>
    <w:rsid w:val="008072E1"/>
    <w:rsid w:val="008212F9"/>
    <w:rsid w:val="00821F57"/>
    <w:rsid w:val="00824B55"/>
    <w:rsid w:val="0082503A"/>
    <w:rsid w:val="00834C31"/>
    <w:rsid w:val="00836676"/>
    <w:rsid w:val="00840976"/>
    <w:rsid w:val="00840C51"/>
    <w:rsid w:val="00840FBA"/>
    <w:rsid w:val="00845095"/>
    <w:rsid w:val="00845FE4"/>
    <w:rsid w:val="00851462"/>
    <w:rsid w:val="00851CE7"/>
    <w:rsid w:val="00853F04"/>
    <w:rsid w:val="00855316"/>
    <w:rsid w:val="008554C5"/>
    <w:rsid w:val="00861B31"/>
    <w:rsid w:val="00865AEF"/>
    <w:rsid w:val="0087013B"/>
    <w:rsid w:val="008779F8"/>
    <w:rsid w:val="008855C4"/>
    <w:rsid w:val="008859AE"/>
    <w:rsid w:val="00890C1C"/>
    <w:rsid w:val="008973BC"/>
    <w:rsid w:val="008A0B7B"/>
    <w:rsid w:val="008A7B93"/>
    <w:rsid w:val="008B0793"/>
    <w:rsid w:val="008B0C88"/>
    <w:rsid w:val="008B3EEB"/>
    <w:rsid w:val="008B464E"/>
    <w:rsid w:val="008B59ED"/>
    <w:rsid w:val="008B6AA9"/>
    <w:rsid w:val="008B732A"/>
    <w:rsid w:val="008C06EF"/>
    <w:rsid w:val="008C4791"/>
    <w:rsid w:val="008C6005"/>
    <w:rsid w:val="008D3730"/>
    <w:rsid w:val="008D39BF"/>
    <w:rsid w:val="008D55EC"/>
    <w:rsid w:val="008D5FCF"/>
    <w:rsid w:val="008D6986"/>
    <w:rsid w:val="008E1981"/>
    <w:rsid w:val="008E4F26"/>
    <w:rsid w:val="008E6AA5"/>
    <w:rsid w:val="008F11F3"/>
    <w:rsid w:val="008F374F"/>
    <w:rsid w:val="008F53B1"/>
    <w:rsid w:val="008F674C"/>
    <w:rsid w:val="0090283E"/>
    <w:rsid w:val="00902A63"/>
    <w:rsid w:val="00904F72"/>
    <w:rsid w:val="00913CAD"/>
    <w:rsid w:val="0091673B"/>
    <w:rsid w:val="00916A20"/>
    <w:rsid w:val="0092245E"/>
    <w:rsid w:val="009409B9"/>
    <w:rsid w:val="00942E65"/>
    <w:rsid w:val="00943E08"/>
    <w:rsid w:val="00944CDC"/>
    <w:rsid w:val="00945F1E"/>
    <w:rsid w:val="00945F36"/>
    <w:rsid w:val="009470F7"/>
    <w:rsid w:val="00950FDB"/>
    <w:rsid w:val="009553DF"/>
    <w:rsid w:val="009631A8"/>
    <w:rsid w:val="00964AF3"/>
    <w:rsid w:val="00971F10"/>
    <w:rsid w:val="00975659"/>
    <w:rsid w:val="0097777E"/>
    <w:rsid w:val="009808F7"/>
    <w:rsid w:val="0098144A"/>
    <w:rsid w:val="009826C5"/>
    <w:rsid w:val="00984AFA"/>
    <w:rsid w:val="00984B33"/>
    <w:rsid w:val="00987C81"/>
    <w:rsid w:val="00990089"/>
    <w:rsid w:val="0099413A"/>
    <w:rsid w:val="009957DD"/>
    <w:rsid w:val="009A2B76"/>
    <w:rsid w:val="009A3B20"/>
    <w:rsid w:val="009A3CD2"/>
    <w:rsid w:val="009A5E9F"/>
    <w:rsid w:val="009A62F0"/>
    <w:rsid w:val="009B2F42"/>
    <w:rsid w:val="009B43E6"/>
    <w:rsid w:val="009C5F34"/>
    <w:rsid w:val="009D1142"/>
    <w:rsid w:val="009D20AB"/>
    <w:rsid w:val="009E10ED"/>
    <w:rsid w:val="009E2FF9"/>
    <w:rsid w:val="009E79FB"/>
    <w:rsid w:val="009F4169"/>
    <w:rsid w:val="00A10CF5"/>
    <w:rsid w:val="00A10D88"/>
    <w:rsid w:val="00A22506"/>
    <w:rsid w:val="00A226F9"/>
    <w:rsid w:val="00A248F6"/>
    <w:rsid w:val="00A261DF"/>
    <w:rsid w:val="00A26ECD"/>
    <w:rsid w:val="00A27383"/>
    <w:rsid w:val="00A33892"/>
    <w:rsid w:val="00A33C2B"/>
    <w:rsid w:val="00A368DB"/>
    <w:rsid w:val="00A43373"/>
    <w:rsid w:val="00A43BBD"/>
    <w:rsid w:val="00A460BE"/>
    <w:rsid w:val="00A46967"/>
    <w:rsid w:val="00A50A01"/>
    <w:rsid w:val="00A51436"/>
    <w:rsid w:val="00A52880"/>
    <w:rsid w:val="00A52DA5"/>
    <w:rsid w:val="00A5772B"/>
    <w:rsid w:val="00A64941"/>
    <w:rsid w:val="00A664E6"/>
    <w:rsid w:val="00A67B45"/>
    <w:rsid w:val="00A71385"/>
    <w:rsid w:val="00A75D8F"/>
    <w:rsid w:val="00A77BA8"/>
    <w:rsid w:val="00A77BC0"/>
    <w:rsid w:val="00A8027F"/>
    <w:rsid w:val="00A81BA5"/>
    <w:rsid w:val="00A81C84"/>
    <w:rsid w:val="00A81DCC"/>
    <w:rsid w:val="00A82D5B"/>
    <w:rsid w:val="00A86A52"/>
    <w:rsid w:val="00A962A6"/>
    <w:rsid w:val="00A9680C"/>
    <w:rsid w:val="00A97771"/>
    <w:rsid w:val="00A97E97"/>
    <w:rsid w:val="00AA01D1"/>
    <w:rsid w:val="00AA0B5A"/>
    <w:rsid w:val="00AA1123"/>
    <w:rsid w:val="00AA60CB"/>
    <w:rsid w:val="00AB075A"/>
    <w:rsid w:val="00AB0F95"/>
    <w:rsid w:val="00AB2028"/>
    <w:rsid w:val="00AC332D"/>
    <w:rsid w:val="00AC501A"/>
    <w:rsid w:val="00AC55BE"/>
    <w:rsid w:val="00AD52A4"/>
    <w:rsid w:val="00AD5B08"/>
    <w:rsid w:val="00AE1653"/>
    <w:rsid w:val="00AE2153"/>
    <w:rsid w:val="00AE494D"/>
    <w:rsid w:val="00AE58EE"/>
    <w:rsid w:val="00AE5EEC"/>
    <w:rsid w:val="00AE67EA"/>
    <w:rsid w:val="00AE7012"/>
    <w:rsid w:val="00AF0769"/>
    <w:rsid w:val="00AF0821"/>
    <w:rsid w:val="00AF0E93"/>
    <w:rsid w:val="00AF6F8E"/>
    <w:rsid w:val="00B009A4"/>
    <w:rsid w:val="00B033EF"/>
    <w:rsid w:val="00B04B72"/>
    <w:rsid w:val="00B05CE5"/>
    <w:rsid w:val="00B06A47"/>
    <w:rsid w:val="00B06D92"/>
    <w:rsid w:val="00B07D2B"/>
    <w:rsid w:val="00B1012C"/>
    <w:rsid w:val="00B112B3"/>
    <w:rsid w:val="00B15004"/>
    <w:rsid w:val="00B20C83"/>
    <w:rsid w:val="00B20F3B"/>
    <w:rsid w:val="00B2186D"/>
    <w:rsid w:val="00B21E19"/>
    <w:rsid w:val="00B26308"/>
    <w:rsid w:val="00B271C2"/>
    <w:rsid w:val="00B359AC"/>
    <w:rsid w:val="00B37968"/>
    <w:rsid w:val="00B37CDA"/>
    <w:rsid w:val="00B4092D"/>
    <w:rsid w:val="00B4187F"/>
    <w:rsid w:val="00B44148"/>
    <w:rsid w:val="00B45493"/>
    <w:rsid w:val="00B4797C"/>
    <w:rsid w:val="00B50537"/>
    <w:rsid w:val="00B52301"/>
    <w:rsid w:val="00B53CA0"/>
    <w:rsid w:val="00B55689"/>
    <w:rsid w:val="00B561A2"/>
    <w:rsid w:val="00B61031"/>
    <w:rsid w:val="00B618B6"/>
    <w:rsid w:val="00B62B1C"/>
    <w:rsid w:val="00B64EB2"/>
    <w:rsid w:val="00B66273"/>
    <w:rsid w:val="00B73BD2"/>
    <w:rsid w:val="00B8482F"/>
    <w:rsid w:val="00B84BAE"/>
    <w:rsid w:val="00B8572E"/>
    <w:rsid w:val="00B9092A"/>
    <w:rsid w:val="00B921B8"/>
    <w:rsid w:val="00B92E11"/>
    <w:rsid w:val="00B962BA"/>
    <w:rsid w:val="00B9724B"/>
    <w:rsid w:val="00BA028F"/>
    <w:rsid w:val="00BB0D1F"/>
    <w:rsid w:val="00BC1C9A"/>
    <w:rsid w:val="00BC1EFD"/>
    <w:rsid w:val="00BC6F6A"/>
    <w:rsid w:val="00BD68BB"/>
    <w:rsid w:val="00BD716E"/>
    <w:rsid w:val="00BE1F82"/>
    <w:rsid w:val="00BE3091"/>
    <w:rsid w:val="00BE461A"/>
    <w:rsid w:val="00BE52EF"/>
    <w:rsid w:val="00BE6DB4"/>
    <w:rsid w:val="00BE7F58"/>
    <w:rsid w:val="00BF0E38"/>
    <w:rsid w:val="00C04E00"/>
    <w:rsid w:val="00C06AB8"/>
    <w:rsid w:val="00C07C20"/>
    <w:rsid w:val="00C23683"/>
    <w:rsid w:val="00C3044E"/>
    <w:rsid w:val="00C31BF1"/>
    <w:rsid w:val="00C32714"/>
    <w:rsid w:val="00C32A19"/>
    <w:rsid w:val="00C35B10"/>
    <w:rsid w:val="00C35EDA"/>
    <w:rsid w:val="00C41204"/>
    <w:rsid w:val="00C41700"/>
    <w:rsid w:val="00C421B9"/>
    <w:rsid w:val="00C430C4"/>
    <w:rsid w:val="00C444CF"/>
    <w:rsid w:val="00C451E2"/>
    <w:rsid w:val="00C470F7"/>
    <w:rsid w:val="00C50A9B"/>
    <w:rsid w:val="00C50F12"/>
    <w:rsid w:val="00C513B3"/>
    <w:rsid w:val="00C55CA5"/>
    <w:rsid w:val="00C663BE"/>
    <w:rsid w:val="00C76DF1"/>
    <w:rsid w:val="00C774A2"/>
    <w:rsid w:val="00C80198"/>
    <w:rsid w:val="00C810BB"/>
    <w:rsid w:val="00C82E69"/>
    <w:rsid w:val="00C837C2"/>
    <w:rsid w:val="00C842C9"/>
    <w:rsid w:val="00C90447"/>
    <w:rsid w:val="00C90821"/>
    <w:rsid w:val="00C91B16"/>
    <w:rsid w:val="00C96BF9"/>
    <w:rsid w:val="00C972AB"/>
    <w:rsid w:val="00CA1204"/>
    <w:rsid w:val="00CA2DD1"/>
    <w:rsid w:val="00CA4CA2"/>
    <w:rsid w:val="00CA6E88"/>
    <w:rsid w:val="00CB0F8D"/>
    <w:rsid w:val="00CB124C"/>
    <w:rsid w:val="00CB5BD4"/>
    <w:rsid w:val="00CB5EA4"/>
    <w:rsid w:val="00CB6A2C"/>
    <w:rsid w:val="00CC2008"/>
    <w:rsid w:val="00CC27BE"/>
    <w:rsid w:val="00CC5464"/>
    <w:rsid w:val="00CD0CC2"/>
    <w:rsid w:val="00CD748A"/>
    <w:rsid w:val="00CE6383"/>
    <w:rsid w:val="00CE6487"/>
    <w:rsid w:val="00CF4DAA"/>
    <w:rsid w:val="00CF4E6E"/>
    <w:rsid w:val="00CF6030"/>
    <w:rsid w:val="00D03F02"/>
    <w:rsid w:val="00D0490C"/>
    <w:rsid w:val="00D10C50"/>
    <w:rsid w:val="00D11E1F"/>
    <w:rsid w:val="00D15711"/>
    <w:rsid w:val="00D15FC6"/>
    <w:rsid w:val="00D17F88"/>
    <w:rsid w:val="00D214A1"/>
    <w:rsid w:val="00D222E3"/>
    <w:rsid w:val="00D316A8"/>
    <w:rsid w:val="00D35C55"/>
    <w:rsid w:val="00D46A66"/>
    <w:rsid w:val="00D4744F"/>
    <w:rsid w:val="00D50530"/>
    <w:rsid w:val="00D50A15"/>
    <w:rsid w:val="00D51BC1"/>
    <w:rsid w:val="00D5228B"/>
    <w:rsid w:val="00D53315"/>
    <w:rsid w:val="00D56DFB"/>
    <w:rsid w:val="00D56FC3"/>
    <w:rsid w:val="00D65847"/>
    <w:rsid w:val="00D65D85"/>
    <w:rsid w:val="00D679AE"/>
    <w:rsid w:val="00D71424"/>
    <w:rsid w:val="00D75B59"/>
    <w:rsid w:val="00D81ECE"/>
    <w:rsid w:val="00D834FA"/>
    <w:rsid w:val="00D8486A"/>
    <w:rsid w:val="00D85BB2"/>
    <w:rsid w:val="00D863EF"/>
    <w:rsid w:val="00D8667A"/>
    <w:rsid w:val="00D94758"/>
    <w:rsid w:val="00D97684"/>
    <w:rsid w:val="00D979D5"/>
    <w:rsid w:val="00DA0EB9"/>
    <w:rsid w:val="00DA14E1"/>
    <w:rsid w:val="00DA654A"/>
    <w:rsid w:val="00DB4A71"/>
    <w:rsid w:val="00DB4EB2"/>
    <w:rsid w:val="00DB641A"/>
    <w:rsid w:val="00DB70BC"/>
    <w:rsid w:val="00DC0978"/>
    <w:rsid w:val="00DC2677"/>
    <w:rsid w:val="00DC2AF3"/>
    <w:rsid w:val="00DC57F6"/>
    <w:rsid w:val="00DD4378"/>
    <w:rsid w:val="00DD4AA9"/>
    <w:rsid w:val="00DD721B"/>
    <w:rsid w:val="00DE3D84"/>
    <w:rsid w:val="00DF4A6D"/>
    <w:rsid w:val="00DF514B"/>
    <w:rsid w:val="00DF65CE"/>
    <w:rsid w:val="00DF7281"/>
    <w:rsid w:val="00E01DF2"/>
    <w:rsid w:val="00E02542"/>
    <w:rsid w:val="00E03168"/>
    <w:rsid w:val="00E07320"/>
    <w:rsid w:val="00E122AB"/>
    <w:rsid w:val="00E1288E"/>
    <w:rsid w:val="00E151CA"/>
    <w:rsid w:val="00E22100"/>
    <w:rsid w:val="00E27848"/>
    <w:rsid w:val="00E3025E"/>
    <w:rsid w:val="00E3076E"/>
    <w:rsid w:val="00E309A7"/>
    <w:rsid w:val="00E33BAF"/>
    <w:rsid w:val="00E41E95"/>
    <w:rsid w:val="00E42C35"/>
    <w:rsid w:val="00E45429"/>
    <w:rsid w:val="00E45B5F"/>
    <w:rsid w:val="00E46A88"/>
    <w:rsid w:val="00E509BD"/>
    <w:rsid w:val="00E51D9F"/>
    <w:rsid w:val="00E54CDE"/>
    <w:rsid w:val="00E55B09"/>
    <w:rsid w:val="00E62E05"/>
    <w:rsid w:val="00E650E5"/>
    <w:rsid w:val="00E673ED"/>
    <w:rsid w:val="00E678B3"/>
    <w:rsid w:val="00E67A28"/>
    <w:rsid w:val="00E70271"/>
    <w:rsid w:val="00E728CB"/>
    <w:rsid w:val="00E81668"/>
    <w:rsid w:val="00E82935"/>
    <w:rsid w:val="00E8529B"/>
    <w:rsid w:val="00E858BD"/>
    <w:rsid w:val="00E90B6D"/>
    <w:rsid w:val="00E9231E"/>
    <w:rsid w:val="00E92544"/>
    <w:rsid w:val="00E930D6"/>
    <w:rsid w:val="00E95444"/>
    <w:rsid w:val="00EA2729"/>
    <w:rsid w:val="00EA64CC"/>
    <w:rsid w:val="00EB1BA1"/>
    <w:rsid w:val="00EB4013"/>
    <w:rsid w:val="00EB6951"/>
    <w:rsid w:val="00EC1328"/>
    <w:rsid w:val="00EC25F2"/>
    <w:rsid w:val="00EC3EB5"/>
    <w:rsid w:val="00ED02AA"/>
    <w:rsid w:val="00ED1589"/>
    <w:rsid w:val="00ED25C5"/>
    <w:rsid w:val="00EE4DB5"/>
    <w:rsid w:val="00EF1D3C"/>
    <w:rsid w:val="00EF2A29"/>
    <w:rsid w:val="00EF3E18"/>
    <w:rsid w:val="00F00F75"/>
    <w:rsid w:val="00F01E65"/>
    <w:rsid w:val="00F06466"/>
    <w:rsid w:val="00F06637"/>
    <w:rsid w:val="00F066BE"/>
    <w:rsid w:val="00F078FE"/>
    <w:rsid w:val="00F1487F"/>
    <w:rsid w:val="00F171B0"/>
    <w:rsid w:val="00F21076"/>
    <w:rsid w:val="00F22A73"/>
    <w:rsid w:val="00F30CAE"/>
    <w:rsid w:val="00F31310"/>
    <w:rsid w:val="00F37068"/>
    <w:rsid w:val="00F3753C"/>
    <w:rsid w:val="00F42FC9"/>
    <w:rsid w:val="00F52F0D"/>
    <w:rsid w:val="00F54BA8"/>
    <w:rsid w:val="00F55CDA"/>
    <w:rsid w:val="00F60C12"/>
    <w:rsid w:val="00F62BF9"/>
    <w:rsid w:val="00F73B2B"/>
    <w:rsid w:val="00F80D3A"/>
    <w:rsid w:val="00F81E2A"/>
    <w:rsid w:val="00F836CE"/>
    <w:rsid w:val="00F84380"/>
    <w:rsid w:val="00F85897"/>
    <w:rsid w:val="00F9130C"/>
    <w:rsid w:val="00F93E79"/>
    <w:rsid w:val="00F96087"/>
    <w:rsid w:val="00F96310"/>
    <w:rsid w:val="00FA17E2"/>
    <w:rsid w:val="00FA69E1"/>
    <w:rsid w:val="00FB106E"/>
    <w:rsid w:val="00FC3293"/>
    <w:rsid w:val="00FC34BE"/>
    <w:rsid w:val="00FC78F1"/>
    <w:rsid w:val="00FD30D0"/>
    <w:rsid w:val="00FD45C4"/>
    <w:rsid w:val="00FE5033"/>
    <w:rsid w:val="00FF42B0"/>
    <w:rsid w:val="00FF69C8"/>
    <w:rsid w:val="00FF6EDF"/>
    <w:rsid w:val="00FF76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5F8A"/>
  <w15:chartTrackingRefBased/>
  <w15:docId w15:val="{D44BD1B4-BC54-4661-A6EB-DD3A6600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EC1"/>
  </w:style>
  <w:style w:type="paragraph" w:styleId="Heading1">
    <w:name w:val="heading 1"/>
    <w:basedOn w:val="Normal"/>
    <w:next w:val="Normal"/>
    <w:link w:val="Heading1Char"/>
    <w:uiPriority w:val="9"/>
    <w:qFormat/>
    <w:rsid w:val="00394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817"/>
    <w:rPr>
      <w:rFonts w:eastAsiaTheme="majorEastAsia" w:cstheme="majorBidi"/>
      <w:color w:val="272727" w:themeColor="text1" w:themeTint="D8"/>
    </w:rPr>
  </w:style>
  <w:style w:type="paragraph" w:styleId="Title">
    <w:name w:val="Title"/>
    <w:basedOn w:val="Normal"/>
    <w:next w:val="Normal"/>
    <w:link w:val="TitleChar"/>
    <w:uiPriority w:val="10"/>
    <w:qFormat/>
    <w:rsid w:val="00394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817"/>
    <w:pPr>
      <w:spacing w:before="160"/>
      <w:jc w:val="center"/>
    </w:pPr>
    <w:rPr>
      <w:i/>
      <w:iCs/>
      <w:color w:val="404040" w:themeColor="text1" w:themeTint="BF"/>
    </w:rPr>
  </w:style>
  <w:style w:type="character" w:customStyle="1" w:styleId="QuoteChar">
    <w:name w:val="Quote Char"/>
    <w:basedOn w:val="DefaultParagraphFont"/>
    <w:link w:val="Quote"/>
    <w:uiPriority w:val="29"/>
    <w:rsid w:val="00394817"/>
    <w:rPr>
      <w:i/>
      <w:iCs/>
      <w:color w:val="404040" w:themeColor="text1" w:themeTint="BF"/>
    </w:rPr>
  </w:style>
  <w:style w:type="paragraph" w:styleId="ListParagraph">
    <w:name w:val="List Paragraph"/>
    <w:basedOn w:val="Normal"/>
    <w:uiPriority w:val="34"/>
    <w:qFormat/>
    <w:rsid w:val="00394817"/>
    <w:pPr>
      <w:ind w:left="720"/>
      <w:contextualSpacing/>
    </w:pPr>
  </w:style>
  <w:style w:type="character" w:styleId="IntenseEmphasis">
    <w:name w:val="Intense Emphasis"/>
    <w:basedOn w:val="DefaultParagraphFont"/>
    <w:uiPriority w:val="21"/>
    <w:qFormat/>
    <w:rsid w:val="00394817"/>
    <w:rPr>
      <w:i/>
      <w:iCs/>
      <w:color w:val="0F4761" w:themeColor="accent1" w:themeShade="BF"/>
    </w:rPr>
  </w:style>
  <w:style w:type="paragraph" w:styleId="IntenseQuote">
    <w:name w:val="Intense Quote"/>
    <w:basedOn w:val="Normal"/>
    <w:next w:val="Normal"/>
    <w:link w:val="IntenseQuoteChar"/>
    <w:uiPriority w:val="30"/>
    <w:qFormat/>
    <w:rsid w:val="00394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817"/>
    <w:rPr>
      <w:i/>
      <w:iCs/>
      <w:color w:val="0F4761" w:themeColor="accent1" w:themeShade="BF"/>
    </w:rPr>
  </w:style>
  <w:style w:type="character" w:styleId="IntenseReference">
    <w:name w:val="Intense Reference"/>
    <w:basedOn w:val="DefaultParagraphFont"/>
    <w:uiPriority w:val="32"/>
    <w:qFormat/>
    <w:rsid w:val="00394817"/>
    <w:rPr>
      <w:b/>
      <w:bCs/>
      <w:smallCaps/>
      <w:color w:val="0F4761" w:themeColor="accent1" w:themeShade="BF"/>
      <w:spacing w:val="5"/>
    </w:rPr>
  </w:style>
  <w:style w:type="paragraph" w:styleId="Header">
    <w:name w:val="header"/>
    <w:basedOn w:val="Normal"/>
    <w:link w:val="HeaderChar"/>
    <w:uiPriority w:val="99"/>
    <w:unhideWhenUsed/>
    <w:rsid w:val="00E90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B6D"/>
  </w:style>
  <w:style w:type="paragraph" w:styleId="Footer">
    <w:name w:val="footer"/>
    <w:basedOn w:val="Normal"/>
    <w:link w:val="FooterChar"/>
    <w:uiPriority w:val="99"/>
    <w:unhideWhenUsed/>
    <w:rsid w:val="00E90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B6D"/>
  </w:style>
  <w:style w:type="table" w:styleId="TableGrid">
    <w:name w:val="Table Grid"/>
    <w:basedOn w:val="TableNormal"/>
    <w:uiPriority w:val="39"/>
    <w:rsid w:val="00E90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C8"/>
    <w:rPr>
      <w:sz w:val="16"/>
      <w:szCs w:val="16"/>
    </w:rPr>
  </w:style>
  <w:style w:type="paragraph" w:styleId="CommentText">
    <w:name w:val="annotation text"/>
    <w:basedOn w:val="Normal"/>
    <w:link w:val="CommentTextChar"/>
    <w:uiPriority w:val="99"/>
    <w:unhideWhenUsed/>
    <w:rsid w:val="006323C8"/>
    <w:pPr>
      <w:spacing w:line="240" w:lineRule="auto"/>
    </w:pPr>
    <w:rPr>
      <w:sz w:val="20"/>
      <w:szCs w:val="20"/>
    </w:rPr>
  </w:style>
  <w:style w:type="character" w:customStyle="1" w:styleId="CommentTextChar">
    <w:name w:val="Comment Text Char"/>
    <w:basedOn w:val="DefaultParagraphFont"/>
    <w:link w:val="CommentText"/>
    <w:uiPriority w:val="99"/>
    <w:rsid w:val="006323C8"/>
    <w:rPr>
      <w:sz w:val="20"/>
      <w:szCs w:val="20"/>
    </w:rPr>
  </w:style>
  <w:style w:type="paragraph" w:styleId="CommentSubject">
    <w:name w:val="annotation subject"/>
    <w:basedOn w:val="CommentText"/>
    <w:next w:val="CommentText"/>
    <w:link w:val="CommentSubjectChar"/>
    <w:uiPriority w:val="99"/>
    <w:semiHidden/>
    <w:unhideWhenUsed/>
    <w:rsid w:val="006323C8"/>
    <w:rPr>
      <w:b/>
      <w:bCs/>
    </w:rPr>
  </w:style>
  <w:style w:type="character" w:customStyle="1" w:styleId="CommentSubjectChar">
    <w:name w:val="Comment Subject Char"/>
    <w:basedOn w:val="CommentTextChar"/>
    <w:link w:val="CommentSubject"/>
    <w:uiPriority w:val="99"/>
    <w:semiHidden/>
    <w:rsid w:val="006323C8"/>
    <w:rPr>
      <w:b/>
      <w:bCs/>
      <w:sz w:val="20"/>
      <w:szCs w:val="20"/>
    </w:rPr>
  </w:style>
  <w:style w:type="paragraph" w:styleId="Revision">
    <w:name w:val="Revision"/>
    <w:hidden/>
    <w:uiPriority w:val="99"/>
    <w:semiHidden/>
    <w:rsid w:val="00CD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1EF7B-1E6A-4E78-947B-C1A1DA91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1780</Words>
  <Characters>9345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dc:creator>
  <cp:keywords/>
  <dc:description/>
  <cp:lastModifiedBy>Dolly</cp:lastModifiedBy>
  <cp:revision>13</cp:revision>
  <dcterms:created xsi:type="dcterms:W3CDTF">2026-02-26T09:03:00Z</dcterms:created>
  <dcterms:modified xsi:type="dcterms:W3CDTF">2026-02-26T09:19:00Z</dcterms:modified>
</cp:coreProperties>
</file>