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CC" w:rsidRPr="00041138" w:rsidRDefault="00C54CF5" w:rsidP="002E52D0">
      <w:pPr>
        <w:spacing w:after="0"/>
        <w:jc w:val="center"/>
        <w:rPr>
          <w:rFonts w:ascii="Arial" w:hAnsi="Arial" w:cs="Arial"/>
          <w:b/>
          <w:color w:val="000000"/>
          <w:sz w:val="20"/>
          <w:szCs w:val="20"/>
        </w:rPr>
      </w:pPr>
      <w:r w:rsidRPr="00041138">
        <w:rPr>
          <w:rFonts w:ascii="Arial" w:hAnsi="Arial" w:cs="Arial"/>
          <w:b/>
          <w:color w:val="000000"/>
          <w:sz w:val="20"/>
          <w:szCs w:val="20"/>
        </w:rPr>
        <w:t xml:space="preserve">THE </w:t>
      </w:r>
      <w:r w:rsidR="00BB65CC" w:rsidRPr="00041138">
        <w:rPr>
          <w:rFonts w:ascii="Arial" w:hAnsi="Arial" w:cs="Arial"/>
          <w:b/>
          <w:color w:val="000000"/>
          <w:sz w:val="20"/>
          <w:szCs w:val="20"/>
        </w:rPr>
        <w:t xml:space="preserve">BOMBAY </w:t>
      </w:r>
      <w:r w:rsidR="002E6A43" w:rsidRPr="00041138">
        <w:rPr>
          <w:rFonts w:ascii="Arial" w:hAnsi="Arial" w:cs="Arial"/>
          <w:b/>
          <w:color w:val="000000"/>
          <w:sz w:val="20"/>
          <w:szCs w:val="20"/>
        </w:rPr>
        <w:t>CHAMBER</w:t>
      </w:r>
      <w:r w:rsidR="00BB65CC" w:rsidRPr="00041138">
        <w:rPr>
          <w:rFonts w:ascii="Arial" w:hAnsi="Arial" w:cs="Arial"/>
          <w:b/>
          <w:color w:val="000000"/>
          <w:sz w:val="20"/>
          <w:szCs w:val="20"/>
        </w:rPr>
        <w:t xml:space="preserve"> OF COMMERCE &amp; INDUSTR</w:t>
      </w:r>
      <w:r w:rsidR="005D6F85" w:rsidRPr="00041138">
        <w:rPr>
          <w:rFonts w:ascii="Arial" w:hAnsi="Arial" w:cs="Arial"/>
          <w:b/>
          <w:color w:val="000000"/>
          <w:sz w:val="20"/>
          <w:szCs w:val="20"/>
        </w:rPr>
        <w:t>Y</w:t>
      </w:r>
    </w:p>
    <w:p w:rsidR="003B13DF" w:rsidRPr="00041138" w:rsidRDefault="004900B0" w:rsidP="00475852">
      <w:pPr>
        <w:spacing w:after="0"/>
        <w:jc w:val="center"/>
        <w:rPr>
          <w:rFonts w:ascii="Arial" w:hAnsi="Arial" w:cs="Arial"/>
          <w:b/>
          <w:color w:val="000000"/>
          <w:sz w:val="20"/>
          <w:szCs w:val="20"/>
        </w:rPr>
      </w:pPr>
      <w:r w:rsidRPr="00041138">
        <w:rPr>
          <w:rFonts w:ascii="Arial" w:hAnsi="Arial" w:cs="Arial"/>
          <w:b/>
          <w:color w:val="000000"/>
          <w:sz w:val="20"/>
          <w:szCs w:val="20"/>
        </w:rPr>
        <w:t>INDIRECT TAXES</w:t>
      </w:r>
    </w:p>
    <w:p w:rsidR="002E52D0" w:rsidRPr="00041138" w:rsidRDefault="001F171A" w:rsidP="00475852">
      <w:pPr>
        <w:spacing w:after="0"/>
        <w:jc w:val="center"/>
        <w:rPr>
          <w:rFonts w:ascii="Arial" w:hAnsi="Arial" w:cs="Arial"/>
          <w:b/>
          <w:color w:val="000000"/>
          <w:sz w:val="20"/>
          <w:szCs w:val="20"/>
        </w:rPr>
      </w:pPr>
      <w:r w:rsidRPr="00041138">
        <w:rPr>
          <w:rFonts w:ascii="Arial" w:hAnsi="Arial" w:cs="Arial"/>
          <w:b/>
          <w:color w:val="000000"/>
          <w:sz w:val="20"/>
          <w:szCs w:val="20"/>
        </w:rPr>
        <w:t>REPRESENTATION ON INVOICE MANAGEMENT SYSTEM RELEASED BY GSTN</w:t>
      </w:r>
    </w:p>
    <w:p w:rsidR="00D114DA" w:rsidRPr="00041138" w:rsidRDefault="00D114DA" w:rsidP="00475852">
      <w:pPr>
        <w:spacing w:after="0"/>
        <w:jc w:val="both"/>
        <w:rPr>
          <w:rFonts w:ascii="Arial" w:hAnsi="Arial" w:cs="Arial"/>
          <w:b/>
          <w:color w:val="000000"/>
          <w:sz w:val="20"/>
          <w:szCs w:val="20"/>
          <w:u w:val="single"/>
        </w:rPr>
      </w:pPr>
    </w:p>
    <w:p w:rsidR="0015393C" w:rsidRPr="00041138" w:rsidRDefault="0015393C" w:rsidP="00475852">
      <w:pPr>
        <w:spacing w:after="0"/>
        <w:jc w:val="both"/>
        <w:rPr>
          <w:rFonts w:ascii="Arial" w:hAnsi="Arial" w:cs="Arial"/>
          <w:b/>
          <w:color w:val="000000"/>
          <w:sz w:val="20"/>
          <w:szCs w:val="20"/>
          <w:u w:val="single"/>
        </w:rPr>
      </w:pPr>
    </w:p>
    <w:p w:rsidR="001F7214" w:rsidRPr="003C2930" w:rsidRDefault="002E52D0" w:rsidP="00CC786A">
      <w:pPr>
        <w:pBdr>
          <w:bottom w:val="single" w:sz="4" w:space="1" w:color="auto"/>
        </w:pBdr>
        <w:shd w:val="clear" w:color="auto" w:fill="D9D9D9" w:themeFill="background1" w:themeFillShade="D9"/>
        <w:spacing w:afterLines="120" w:line="360" w:lineRule="auto"/>
        <w:jc w:val="both"/>
        <w:rPr>
          <w:rFonts w:ascii="Arial" w:hAnsi="Arial" w:cs="Arial"/>
          <w:b/>
          <w:color w:val="000000"/>
          <w:sz w:val="20"/>
          <w:szCs w:val="20"/>
          <w:lang w:val="en-US"/>
        </w:rPr>
      </w:pPr>
      <w:r w:rsidRPr="003C2930">
        <w:rPr>
          <w:rFonts w:ascii="Arial" w:hAnsi="Arial" w:cs="Arial"/>
          <w:b/>
          <w:color w:val="000000"/>
          <w:sz w:val="20"/>
          <w:szCs w:val="20"/>
          <w:lang w:val="en-US"/>
        </w:rPr>
        <w:t>Invoice Management System (IMS) under GST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552"/>
        <w:gridCol w:w="6662"/>
        <w:gridCol w:w="5245"/>
      </w:tblGrid>
      <w:tr w:rsidR="00252AEC" w:rsidRPr="00041138" w:rsidTr="00392374">
        <w:trPr>
          <w:trHeight w:val="416"/>
          <w:tblHeader/>
        </w:trPr>
        <w:tc>
          <w:tcPr>
            <w:tcW w:w="562" w:type="dxa"/>
            <w:shd w:val="clear" w:color="auto" w:fill="D9D9D9" w:themeFill="background1" w:themeFillShade="D9"/>
            <w:vAlign w:val="center"/>
          </w:tcPr>
          <w:p w:rsidR="00252AEC" w:rsidRPr="00041138" w:rsidRDefault="006423FA" w:rsidP="00785BFE">
            <w:pPr>
              <w:pStyle w:val="xmsonormal"/>
              <w:spacing w:after="0"/>
              <w:jc w:val="center"/>
              <w:rPr>
                <w:rFonts w:ascii="Arial" w:hAnsi="Arial" w:cs="Arial"/>
                <w:b/>
                <w:color w:val="000000"/>
                <w:sz w:val="20"/>
                <w:szCs w:val="20"/>
              </w:rPr>
            </w:pPr>
            <w:r w:rsidRPr="00041138">
              <w:rPr>
                <w:rFonts w:ascii="Arial" w:hAnsi="Arial" w:cs="Arial"/>
                <w:b/>
                <w:color w:val="000000"/>
                <w:sz w:val="20"/>
                <w:szCs w:val="20"/>
              </w:rPr>
              <w:t>Sl.</w:t>
            </w:r>
          </w:p>
        </w:tc>
        <w:tc>
          <w:tcPr>
            <w:tcW w:w="2552" w:type="dxa"/>
            <w:shd w:val="clear" w:color="auto" w:fill="D9D9D9" w:themeFill="background1" w:themeFillShade="D9"/>
            <w:vAlign w:val="center"/>
          </w:tcPr>
          <w:p w:rsidR="00252AEC" w:rsidRPr="00041138" w:rsidRDefault="006423FA" w:rsidP="00785BFE">
            <w:pPr>
              <w:pStyle w:val="xmsonormal"/>
              <w:spacing w:after="0"/>
              <w:jc w:val="center"/>
              <w:rPr>
                <w:rFonts w:ascii="Arial" w:hAnsi="Arial" w:cs="Arial"/>
                <w:b/>
                <w:color w:val="000000"/>
                <w:sz w:val="20"/>
                <w:szCs w:val="20"/>
              </w:rPr>
            </w:pPr>
            <w:r w:rsidRPr="00041138">
              <w:rPr>
                <w:rFonts w:ascii="Arial" w:hAnsi="Arial" w:cs="Arial"/>
                <w:b/>
                <w:color w:val="000000"/>
                <w:sz w:val="20"/>
                <w:szCs w:val="20"/>
              </w:rPr>
              <w:t>Subject</w:t>
            </w:r>
          </w:p>
        </w:tc>
        <w:tc>
          <w:tcPr>
            <w:tcW w:w="6662" w:type="dxa"/>
            <w:shd w:val="clear" w:color="auto" w:fill="D9D9D9" w:themeFill="background1" w:themeFillShade="D9"/>
            <w:vAlign w:val="center"/>
          </w:tcPr>
          <w:p w:rsidR="00252AEC" w:rsidRPr="00041138" w:rsidRDefault="00252AEC" w:rsidP="00785BFE">
            <w:pPr>
              <w:pStyle w:val="xmsonormal"/>
              <w:spacing w:after="0"/>
              <w:jc w:val="center"/>
              <w:rPr>
                <w:rFonts w:ascii="Arial" w:hAnsi="Arial" w:cs="Arial"/>
                <w:color w:val="000000"/>
                <w:sz w:val="20"/>
                <w:szCs w:val="20"/>
              </w:rPr>
            </w:pPr>
            <w:r w:rsidRPr="00041138">
              <w:rPr>
                <w:rFonts w:ascii="Arial" w:hAnsi="Arial" w:cs="Arial"/>
                <w:b/>
                <w:color w:val="000000"/>
                <w:sz w:val="20"/>
                <w:szCs w:val="20"/>
              </w:rPr>
              <w:t>Issues and Rationale</w:t>
            </w:r>
          </w:p>
        </w:tc>
        <w:tc>
          <w:tcPr>
            <w:tcW w:w="5245" w:type="dxa"/>
            <w:shd w:val="clear" w:color="auto" w:fill="D9D9D9" w:themeFill="background1" w:themeFillShade="D9"/>
            <w:vAlign w:val="center"/>
          </w:tcPr>
          <w:p w:rsidR="00252AEC" w:rsidRPr="00041138" w:rsidRDefault="00252AEC" w:rsidP="00785BFE">
            <w:pPr>
              <w:pStyle w:val="xmsonormal"/>
              <w:spacing w:after="0"/>
              <w:jc w:val="center"/>
              <w:rPr>
                <w:rFonts w:ascii="Arial" w:hAnsi="Arial" w:cs="Arial"/>
                <w:sz w:val="20"/>
                <w:szCs w:val="20"/>
              </w:rPr>
            </w:pPr>
            <w:r w:rsidRPr="00041138">
              <w:rPr>
                <w:rFonts w:ascii="Arial" w:hAnsi="Arial" w:cs="Arial"/>
                <w:b/>
                <w:color w:val="000000"/>
                <w:sz w:val="20"/>
                <w:szCs w:val="20"/>
              </w:rPr>
              <w:t>Recommendations</w:t>
            </w:r>
          </w:p>
        </w:tc>
      </w:tr>
      <w:tr w:rsidR="000E3412" w:rsidRPr="00041138" w:rsidTr="00835F48">
        <w:trPr>
          <w:trHeight w:val="965"/>
        </w:trPr>
        <w:tc>
          <w:tcPr>
            <w:tcW w:w="562" w:type="dxa"/>
          </w:tcPr>
          <w:p w:rsidR="000E3412" w:rsidRPr="00041138" w:rsidRDefault="000E3412" w:rsidP="00CC786A">
            <w:pPr>
              <w:pStyle w:val="PlainText"/>
              <w:spacing w:afterLines="120" w:line="276" w:lineRule="auto"/>
              <w:contextualSpacing/>
              <w:jc w:val="both"/>
              <w:rPr>
                <w:rFonts w:ascii="Arial" w:eastAsia="Calibri" w:hAnsi="Arial" w:cs="Arial"/>
                <w:color w:val="000000"/>
                <w:lang w:val="en-GB"/>
              </w:rPr>
            </w:pPr>
            <w:r w:rsidRPr="00041138">
              <w:rPr>
                <w:rFonts w:ascii="Arial" w:eastAsia="Calibri" w:hAnsi="Arial" w:cs="Arial"/>
                <w:color w:val="000000"/>
                <w:lang w:val="en-GB"/>
              </w:rPr>
              <w:t>1.</w:t>
            </w:r>
          </w:p>
        </w:tc>
        <w:tc>
          <w:tcPr>
            <w:tcW w:w="2552" w:type="dxa"/>
            <w:shd w:val="clear" w:color="auto" w:fill="auto"/>
          </w:tcPr>
          <w:p w:rsidR="000E3412" w:rsidRPr="00041138" w:rsidRDefault="00564F65" w:rsidP="003F46E5">
            <w:pPr>
              <w:pStyle w:val="xmsonormal"/>
              <w:spacing w:line="276" w:lineRule="auto"/>
              <w:rPr>
                <w:rFonts w:ascii="Arial" w:eastAsia="SimSun" w:hAnsi="Arial" w:cs="Arial"/>
                <w:sz w:val="20"/>
                <w:szCs w:val="20"/>
                <w:lang w:val="en-GB" w:eastAsia="zh-CN"/>
              </w:rPr>
            </w:pPr>
            <w:r w:rsidRPr="00041138">
              <w:rPr>
                <w:rFonts w:ascii="Arial" w:eastAsia="SimSun" w:hAnsi="Arial" w:cs="Arial"/>
                <w:sz w:val="20"/>
                <w:szCs w:val="20"/>
                <w:lang w:val="en-GB" w:eastAsia="zh-CN"/>
              </w:rPr>
              <w:t>Limited time for implementation of IMS</w:t>
            </w:r>
          </w:p>
        </w:tc>
        <w:tc>
          <w:tcPr>
            <w:tcW w:w="6662" w:type="dxa"/>
          </w:tcPr>
          <w:p w:rsidR="00AC45C1" w:rsidRPr="00041138" w:rsidRDefault="00966872" w:rsidP="00966872">
            <w:pPr>
              <w:pStyle w:val="ListParagraph"/>
              <w:numPr>
                <w:ilvl w:val="0"/>
                <w:numId w:val="11"/>
              </w:numPr>
              <w:autoSpaceDE w:val="0"/>
              <w:autoSpaceDN w:val="0"/>
              <w:adjustRightInd w:val="0"/>
              <w:spacing w:after="0" w:line="280" w:lineRule="exact"/>
              <w:contextualSpacing w:val="0"/>
              <w:jc w:val="both"/>
              <w:rPr>
                <w:rFonts w:ascii="Arial" w:eastAsiaTheme="minorHAnsi" w:hAnsi="Arial" w:cs="Arial"/>
                <w:sz w:val="20"/>
                <w:szCs w:val="20"/>
                <w:lang w:val="en-IN"/>
              </w:rPr>
            </w:pPr>
            <w:r w:rsidRPr="00041138">
              <w:rPr>
                <w:rFonts w:ascii="Arial" w:eastAsiaTheme="minorHAnsi" w:hAnsi="Arial" w:cs="Arial"/>
                <w:sz w:val="20"/>
                <w:szCs w:val="20"/>
                <w:lang w:val="en-IN"/>
              </w:rPr>
              <w:t>The IMS workflow advisory has been issued on 03 September 2024 with a time bound implementation date of 01 October 2024.</w:t>
            </w:r>
          </w:p>
          <w:p w:rsidR="00AC45C1" w:rsidRPr="00041138" w:rsidRDefault="00AC45C1" w:rsidP="00AC45C1">
            <w:pPr>
              <w:pStyle w:val="ListParagraph"/>
              <w:autoSpaceDE w:val="0"/>
              <w:autoSpaceDN w:val="0"/>
              <w:adjustRightInd w:val="0"/>
              <w:spacing w:after="0" w:line="280" w:lineRule="exact"/>
              <w:contextualSpacing w:val="0"/>
              <w:jc w:val="both"/>
              <w:rPr>
                <w:rFonts w:ascii="Arial" w:eastAsiaTheme="minorHAnsi" w:hAnsi="Arial" w:cs="Arial"/>
                <w:sz w:val="20"/>
                <w:szCs w:val="20"/>
                <w:lang w:val="en-IN"/>
              </w:rPr>
            </w:pPr>
          </w:p>
          <w:p w:rsidR="00AC45C1" w:rsidRPr="00041138" w:rsidRDefault="00AC45C1" w:rsidP="00AC45C1">
            <w:pPr>
              <w:pStyle w:val="ListParagraph"/>
              <w:numPr>
                <w:ilvl w:val="0"/>
                <w:numId w:val="11"/>
              </w:numPr>
              <w:spacing w:after="0"/>
              <w:jc w:val="both"/>
              <w:rPr>
                <w:rFonts w:ascii="Arial" w:hAnsi="Arial" w:cs="Arial"/>
                <w:sz w:val="20"/>
                <w:szCs w:val="20"/>
              </w:rPr>
            </w:pPr>
            <w:r w:rsidRPr="00041138">
              <w:rPr>
                <w:rFonts w:ascii="Arial" w:eastAsiaTheme="minorHAnsi" w:hAnsi="Arial" w:cs="Arial"/>
                <w:sz w:val="20"/>
                <w:szCs w:val="20"/>
                <w:lang w:val="en-IN"/>
              </w:rPr>
              <w:t xml:space="preserve">IMS calls for major alterations to the GST compliance workflow, business processes and current IT infrastructure of both the supplier and the recipient to enable themselves to comply with this new facility introduced by the GSTN. The workflow suggested in the IMS will be a significant shift from the way transactions are reviewed and compliances are currently undertaken under GST, and taxpayers need sufficient time to familiarise themselves with these requirements and implement the changes in their business processes and IT systems for the effective implementation of the new functionality.  </w:t>
            </w:r>
          </w:p>
          <w:p w:rsidR="00966872" w:rsidRPr="00041138" w:rsidRDefault="00966872" w:rsidP="00AC45C1">
            <w:pPr>
              <w:pStyle w:val="ListParagraph"/>
              <w:autoSpaceDE w:val="0"/>
              <w:autoSpaceDN w:val="0"/>
              <w:adjustRightInd w:val="0"/>
              <w:spacing w:after="0" w:line="280" w:lineRule="exact"/>
              <w:contextualSpacing w:val="0"/>
              <w:jc w:val="both"/>
              <w:rPr>
                <w:rFonts w:ascii="Arial" w:eastAsiaTheme="minorHAnsi" w:hAnsi="Arial" w:cs="Arial"/>
                <w:sz w:val="20"/>
                <w:szCs w:val="20"/>
                <w:lang w:val="en-IN"/>
              </w:rPr>
            </w:pPr>
          </w:p>
          <w:p w:rsidR="006C2196" w:rsidRPr="006C2196" w:rsidRDefault="00966872" w:rsidP="003C1989">
            <w:pPr>
              <w:pStyle w:val="ListParagraph"/>
              <w:numPr>
                <w:ilvl w:val="0"/>
                <w:numId w:val="11"/>
              </w:numPr>
              <w:spacing w:after="0"/>
              <w:jc w:val="both"/>
              <w:rPr>
                <w:rFonts w:ascii="Arial" w:hAnsi="Arial" w:cs="Arial"/>
                <w:sz w:val="20"/>
                <w:szCs w:val="20"/>
              </w:rPr>
            </w:pPr>
            <w:r w:rsidRPr="00041138">
              <w:rPr>
                <w:rFonts w:ascii="Arial" w:eastAsiaTheme="minorHAnsi" w:hAnsi="Arial" w:cs="Arial"/>
                <w:sz w:val="20"/>
                <w:szCs w:val="20"/>
                <w:lang w:val="en-IN"/>
              </w:rPr>
              <w:t xml:space="preserve">The process workflow of IMS suggests various action points which a recipient will need to take within a short time frame of under a week ahead of filing of GSTR-3B.While a near real time response is possible, the same may result in repeat actions being taken pursuant to amendment of the records and transactions by the supplier until the date of filing of their GSTR-1.  </w:t>
            </w:r>
          </w:p>
          <w:p w:rsidR="006C2196" w:rsidRPr="006C2196" w:rsidRDefault="006C2196" w:rsidP="006C2196">
            <w:pPr>
              <w:pStyle w:val="ListParagraph"/>
              <w:rPr>
                <w:rFonts w:ascii="Arial" w:eastAsiaTheme="minorHAnsi" w:hAnsi="Arial" w:cs="Arial"/>
                <w:sz w:val="20"/>
                <w:szCs w:val="20"/>
                <w:lang w:val="en-IN"/>
              </w:rPr>
            </w:pPr>
          </w:p>
          <w:p w:rsidR="00DE2B54" w:rsidRPr="00041138" w:rsidRDefault="00966872" w:rsidP="003C1989">
            <w:pPr>
              <w:pStyle w:val="ListParagraph"/>
              <w:numPr>
                <w:ilvl w:val="0"/>
                <w:numId w:val="11"/>
              </w:numPr>
              <w:spacing w:after="0"/>
              <w:jc w:val="both"/>
              <w:rPr>
                <w:rFonts w:ascii="Arial" w:hAnsi="Arial" w:cs="Arial"/>
                <w:sz w:val="20"/>
                <w:szCs w:val="20"/>
              </w:rPr>
            </w:pPr>
            <w:r w:rsidRPr="00041138">
              <w:rPr>
                <w:rFonts w:ascii="Arial" w:eastAsiaTheme="minorHAnsi" w:hAnsi="Arial" w:cs="Arial"/>
                <w:sz w:val="20"/>
                <w:szCs w:val="20"/>
                <w:lang w:val="en-IN"/>
              </w:rPr>
              <w:t>Accordingly, in effect, the recipient is left with the window of opportunity between the date of generation GSTR-2B and the date of filing GSTR-3B for actioning IMS requirements.</w:t>
            </w:r>
          </w:p>
        </w:tc>
        <w:tc>
          <w:tcPr>
            <w:tcW w:w="5245" w:type="dxa"/>
            <w:shd w:val="clear" w:color="auto" w:fill="auto"/>
          </w:tcPr>
          <w:p w:rsidR="007074B3" w:rsidRDefault="007074B3" w:rsidP="007074B3">
            <w:pPr>
              <w:spacing w:after="0"/>
              <w:jc w:val="both"/>
              <w:rPr>
                <w:rFonts w:ascii="Arial" w:hAnsi="Arial" w:cs="Arial"/>
                <w:sz w:val="20"/>
                <w:szCs w:val="20"/>
              </w:rPr>
            </w:pPr>
            <w:r w:rsidRPr="00041138">
              <w:rPr>
                <w:rFonts w:ascii="Arial" w:hAnsi="Arial" w:cs="Arial"/>
                <w:sz w:val="20"/>
                <w:szCs w:val="20"/>
              </w:rPr>
              <w:t xml:space="preserve">The Chamber recommends that </w:t>
            </w:r>
            <w:r>
              <w:rPr>
                <w:rFonts w:ascii="Arial" w:hAnsi="Arial" w:cs="Arial"/>
                <w:sz w:val="20"/>
                <w:szCs w:val="20"/>
              </w:rPr>
              <w:t xml:space="preserve">taxpayers should be given sufficient time to </w:t>
            </w:r>
            <w:r w:rsidRPr="002B2A94">
              <w:rPr>
                <w:rFonts w:ascii="Arial" w:hAnsi="Arial" w:cs="Arial"/>
                <w:sz w:val="20"/>
                <w:szCs w:val="20"/>
              </w:rPr>
              <w:t xml:space="preserve">implement </w:t>
            </w:r>
            <w:r>
              <w:rPr>
                <w:rFonts w:ascii="Arial" w:hAnsi="Arial" w:cs="Arial"/>
                <w:sz w:val="20"/>
                <w:szCs w:val="20"/>
              </w:rPr>
              <w:t xml:space="preserve">the new IMS </w:t>
            </w:r>
            <w:r w:rsidRPr="002B2A94">
              <w:rPr>
                <w:rFonts w:ascii="Arial" w:hAnsi="Arial" w:cs="Arial"/>
                <w:sz w:val="20"/>
                <w:szCs w:val="20"/>
              </w:rPr>
              <w:t xml:space="preserve">workflows </w:t>
            </w:r>
            <w:r>
              <w:rPr>
                <w:rFonts w:ascii="Arial" w:hAnsi="Arial" w:cs="Arial"/>
                <w:sz w:val="20"/>
                <w:szCs w:val="20"/>
              </w:rPr>
              <w:t>in their internal processes and ERP to ensure smooth transition to the new concept.</w:t>
            </w:r>
          </w:p>
          <w:p w:rsidR="007074B3" w:rsidRDefault="007074B3" w:rsidP="007074B3">
            <w:pPr>
              <w:spacing w:after="0"/>
              <w:jc w:val="both"/>
              <w:rPr>
                <w:rFonts w:ascii="Arial" w:hAnsi="Arial" w:cs="Arial"/>
                <w:sz w:val="20"/>
                <w:szCs w:val="20"/>
              </w:rPr>
            </w:pPr>
          </w:p>
          <w:p w:rsidR="007074B3" w:rsidRDefault="007074B3" w:rsidP="007074B3">
            <w:pPr>
              <w:spacing w:after="0"/>
              <w:jc w:val="both"/>
              <w:rPr>
                <w:rFonts w:ascii="Arial" w:hAnsi="Arial" w:cs="Arial"/>
                <w:sz w:val="20"/>
                <w:szCs w:val="20"/>
              </w:rPr>
            </w:pPr>
            <w:r>
              <w:rPr>
                <w:rFonts w:ascii="Arial" w:hAnsi="Arial" w:cs="Arial"/>
                <w:sz w:val="20"/>
                <w:szCs w:val="20"/>
              </w:rPr>
              <w:t>Further, the Industry should be given time for their suggestions and feedback on the IMS workflow basis the practical challenges faced by them so that this process flow can be implemented in a more effective way at a specified future date such as 1 April 2025, with a further six months therefrom to validate and confirm opening balances.</w:t>
            </w:r>
          </w:p>
          <w:p w:rsidR="000E3412" w:rsidRPr="00041138" w:rsidRDefault="000E3412" w:rsidP="003B5EE5">
            <w:pPr>
              <w:pStyle w:val="xmsonormal"/>
              <w:spacing w:after="0"/>
              <w:jc w:val="both"/>
              <w:rPr>
                <w:rFonts w:ascii="Arial" w:hAnsi="Arial" w:cs="Arial"/>
                <w:sz w:val="20"/>
                <w:szCs w:val="20"/>
              </w:rPr>
            </w:pPr>
          </w:p>
        </w:tc>
      </w:tr>
      <w:tr w:rsidR="00602BE8" w:rsidRPr="00041138" w:rsidTr="00835F48">
        <w:trPr>
          <w:trHeight w:val="965"/>
        </w:trPr>
        <w:tc>
          <w:tcPr>
            <w:tcW w:w="562" w:type="dxa"/>
          </w:tcPr>
          <w:p w:rsidR="00602BE8" w:rsidRPr="00041138" w:rsidRDefault="00991B32"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lastRenderedPageBreak/>
              <w:t>2</w:t>
            </w:r>
            <w:r w:rsidR="00201607" w:rsidRPr="00041138">
              <w:rPr>
                <w:rFonts w:ascii="Arial" w:eastAsia="Calibri" w:hAnsi="Arial" w:cs="Arial"/>
                <w:color w:val="000000"/>
                <w:lang w:val="en-GB"/>
              </w:rPr>
              <w:t>.</w:t>
            </w:r>
          </w:p>
        </w:tc>
        <w:tc>
          <w:tcPr>
            <w:tcW w:w="2552" w:type="dxa"/>
            <w:shd w:val="clear" w:color="auto" w:fill="auto"/>
          </w:tcPr>
          <w:p w:rsidR="00602BE8" w:rsidRPr="00041138" w:rsidRDefault="0077475D" w:rsidP="00602BE8">
            <w:pPr>
              <w:pStyle w:val="PlainText"/>
              <w:rPr>
                <w:rFonts w:ascii="Arial" w:eastAsia="SimSun" w:hAnsi="Arial" w:cs="Arial"/>
                <w:b/>
                <w:bCs/>
                <w:lang w:val="en-GB" w:eastAsia="zh-CN"/>
              </w:rPr>
            </w:pPr>
            <w:r>
              <w:rPr>
                <w:rFonts w:ascii="Arial" w:eastAsiaTheme="minorHAnsi" w:hAnsi="Arial" w:cs="Arial"/>
                <w:lang w:val="en-IN"/>
              </w:rPr>
              <w:t>A</w:t>
            </w:r>
            <w:r w:rsidR="00183AF3" w:rsidRPr="00041138">
              <w:rPr>
                <w:rFonts w:ascii="Arial" w:eastAsiaTheme="minorHAnsi" w:hAnsi="Arial" w:cs="Arial"/>
                <w:lang w:val="en-IN"/>
              </w:rPr>
              <w:t xml:space="preserve">vailing input tax credit through IMS is not backed </w:t>
            </w:r>
            <w:r w:rsidR="00EE5023">
              <w:rPr>
                <w:rFonts w:ascii="Arial" w:eastAsiaTheme="minorHAnsi" w:hAnsi="Arial" w:cs="Arial"/>
                <w:lang w:val="en-IN"/>
              </w:rPr>
              <w:t>by</w:t>
            </w:r>
            <w:r w:rsidR="00183AF3" w:rsidRPr="00041138">
              <w:rPr>
                <w:rFonts w:ascii="Arial" w:eastAsiaTheme="minorHAnsi" w:hAnsi="Arial" w:cs="Arial"/>
                <w:lang w:val="en-IN"/>
              </w:rPr>
              <w:t xml:space="preserve"> GST legislation</w:t>
            </w:r>
          </w:p>
        </w:tc>
        <w:tc>
          <w:tcPr>
            <w:tcW w:w="6662" w:type="dxa"/>
          </w:tcPr>
          <w:p w:rsidR="00602BE8" w:rsidRDefault="001B5955" w:rsidP="00C435CC">
            <w:pPr>
              <w:pStyle w:val="ListParagraph"/>
              <w:numPr>
                <w:ilvl w:val="0"/>
                <w:numId w:val="11"/>
              </w:numPr>
              <w:autoSpaceDE w:val="0"/>
              <w:autoSpaceDN w:val="0"/>
              <w:adjustRightInd w:val="0"/>
              <w:spacing w:after="0" w:line="280" w:lineRule="exact"/>
              <w:contextualSpacing w:val="0"/>
              <w:jc w:val="both"/>
              <w:rPr>
                <w:rFonts w:ascii="Arial" w:eastAsiaTheme="minorHAnsi" w:hAnsi="Arial" w:cs="Arial"/>
                <w:sz w:val="20"/>
                <w:szCs w:val="20"/>
                <w:lang w:val="en-IN"/>
              </w:rPr>
            </w:pPr>
            <w:r>
              <w:rPr>
                <w:rFonts w:ascii="Arial" w:eastAsiaTheme="minorHAnsi" w:hAnsi="Arial" w:cs="Arial"/>
                <w:sz w:val="20"/>
                <w:szCs w:val="20"/>
                <w:lang w:val="en-IN"/>
              </w:rPr>
              <w:t xml:space="preserve">It may be noted that </w:t>
            </w:r>
            <w:r w:rsidRPr="005902EF">
              <w:rPr>
                <w:rFonts w:ascii="Arial" w:eastAsiaTheme="minorHAnsi" w:hAnsi="Arial" w:cs="Arial"/>
                <w:sz w:val="20"/>
                <w:szCs w:val="20"/>
                <w:lang w:val="en-IN"/>
              </w:rPr>
              <w:t xml:space="preserve">at the time of introduction of GST in July 2017, the GST law provided for a similar matching mechanism that involved filing of three returns: GSTR-1, GSTR-2, and GSTR-3. These returns were predicated on a matching concept governed by erstwhile Section 42 and Section 43 of the CGST Act 2017, as well as Rule 59 of the CGST Rules 2017. </w:t>
            </w:r>
            <w:r w:rsidRPr="00E778E7">
              <w:rPr>
                <w:rFonts w:ascii="Arial" w:eastAsiaTheme="minorHAnsi" w:hAnsi="Arial" w:cs="Arial"/>
                <w:sz w:val="20"/>
                <w:szCs w:val="20"/>
                <w:lang w:val="en-IN"/>
              </w:rPr>
              <w:t xml:space="preserve">The said erstwhile section along with relevant rule addressed the matching, claiming </w:t>
            </w:r>
            <w:r>
              <w:rPr>
                <w:rFonts w:ascii="Arial" w:eastAsiaTheme="minorHAnsi" w:hAnsi="Arial" w:cs="Arial"/>
                <w:sz w:val="20"/>
                <w:szCs w:val="20"/>
                <w:lang w:val="en-IN"/>
              </w:rPr>
              <w:t xml:space="preserve">and reversing </w:t>
            </w:r>
            <w:r w:rsidRPr="00E778E7">
              <w:rPr>
                <w:rFonts w:ascii="Arial" w:eastAsiaTheme="minorHAnsi" w:hAnsi="Arial" w:cs="Arial"/>
                <w:sz w:val="20"/>
                <w:szCs w:val="20"/>
                <w:lang w:val="en-IN"/>
              </w:rPr>
              <w:t xml:space="preserve">of input tax credit, as well as </w:t>
            </w:r>
            <w:r>
              <w:rPr>
                <w:rFonts w:ascii="Arial" w:eastAsiaTheme="minorHAnsi" w:hAnsi="Arial" w:cs="Arial"/>
                <w:sz w:val="20"/>
                <w:szCs w:val="20"/>
                <w:lang w:val="en-IN"/>
              </w:rPr>
              <w:t xml:space="preserve">enhancement of </w:t>
            </w:r>
            <w:r w:rsidRPr="00E778E7">
              <w:rPr>
                <w:rFonts w:ascii="Arial" w:eastAsiaTheme="minorHAnsi" w:hAnsi="Arial" w:cs="Arial"/>
                <w:sz w:val="20"/>
                <w:szCs w:val="20"/>
                <w:lang w:val="en-IN"/>
              </w:rPr>
              <w:t>output tax liability</w:t>
            </w:r>
            <w:r>
              <w:rPr>
                <w:rFonts w:ascii="Arial" w:eastAsiaTheme="minorHAnsi" w:hAnsi="Arial" w:cs="Arial"/>
                <w:sz w:val="20"/>
                <w:szCs w:val="20"/>
                <w:lang w:val="en-IN"/>
              </w:rPr>
              <w:t xml:space="preserve"> of the supplier/ recipient</w:t>
            </w:r>
            <w:r w:rsidRPr="00E778E7">
              <w:rPr>
                <w:rFonts w:ascii="Arial" w:eastAsiaTheme="minorHAnsi" w:hAnsi="Arial" w:cs="Arial"/>
                <w:sz w:val="20"/>
                <w:szCs w:val="20"/>
                <w:lang w:val="en-IN"/>
              </w:rPr>
              <w:t xml:space="preserve">. Under these provisions, the input tax credit was to be communicated </w:t>
            </w:r>
            <w:r>
              <w:rPr>
                <w:rFonts w:ascii="Arial" w:eastAsiaTheme="minorHAnsi" w:hAnsi="Arial" w:cs="Arial"/>
                <w:sz w:val="20"/>
                <w:szCs w:val="20"/>
                <w:lang w:val="en-IN"/>
              </w:rPr>
              <w:t>by</w:t>
            </w:r>
            <w:r w:rsidRPr="00E778E7">
              <w:rPr>
                <w:rFonts w:ascii="Arial" w:eastAsiaTheme="minorHAnsi" w:hAnsi="Arial" w:cs="Arial"/>
                <w:sz w:val="20"/>
                <w:szCs w:val="20"/>
                <w:lang w:val="en-IN"/>
              </w:rPr>
              <w:t xml:space="preserve"> the supplier to the recipient, who could then either accept it or report discrepancies</w:t>
            </w:r>
            <w:r>
              <w:rPr>
                <w:rFonts w:ascii="Arial" w:eastAsiaTheme="minorHAnsi" w:hAnsi="Arial" w:cs="Arial"/>
                <w:sz w:val="20"/>
                <w:szCs w:val="20"/>
                <w:lang w:val="en-IN"/>
              </w:rPr>
              <w:t xml:space="preserve"> (including modify</w:t>
            </w:r>
            <w:r w:rsidR="00D1068D">
              <w:rPr>
                <w:rFonts w:ascii="Arial" w:eastAsiaTheme="minorHAnsi" w:hAnsi="Arial" w:cs="Arial"/>
                <w:sz w:val="20"/>
                <w:szCs w:val="20"/>
                <w:lang w:val="en-IN"/>
              </w:rPr>
              <w:t>ing</w:t>
            </w:r>
            <w:r>
              <w:rPr>
                <w:rFonts w:ascii="Arial" w:eastAsiaTheme="minorHAnsi" w:hAnsi="Arial" w:cs="Arial"/>
                <w:sz w:val="20"/>
                <w:szCs w:val="20"/>
                <w:lang w:val="en-IN"/>
              </w:rPr>
              <w:t xml:space="preserve"> the transaction)</w:t>
            </w:r>
            <w:r w:rsidRPr="00E778E7">
              <w:rPr>
                <w:rFonts w:ascii="Arial" w:eastAsiaTheme="minorHAnsi" w:hAnsi="Arial" w:cs="Arial"/>
                <w:sz w:val="20"/>
                <w:szCs w:val="20"/>
                <w:lang w:val="en-IN"/>
              </w:rPr>
              <w:t>. If discrepancies were reported, the supplier was required to rectify them; otherwise, the amount in question would be added to supplier's tax liability.</w:t>
            </w:r>
            <w:r>
              <w:rPr>
                <w:rFonts w:ascii="Arial" w:eastAsiaTheme="minorHAnsi" w:hAnsi="Arial" w:cs="Arial"/>
                <w:sz w:val="20"/>
                <w:szCs w:val="20"/>
                <w:lang w:val="en-IN"/>
              </w:rPr>
              <w:t xml:space="preserve"> Similarly, recipient’s output liability/ credit reversal would be enhanced to the extent of acceptance of credit notes.</w:t>
            </w:r>
          </w:p>
          <w:p w:rsidR="00427B32" w:rsidRDefault="00427B32" w:rsidP="00427B32">
            <w:pPr>
              <w:pStyle w:val="ListParagraph"/>
              <w:autoSpaceDE w:val="0"/>
              <w:autoSpaceDN w:val="0"/>
              <w:adjustRightInd w:val="0"/>
              <w:spacing w:after="0" w:line="280" w:lineRule="exact"/>
              <w:ind w:left="360"/>
              <w:contextualSpacing w:val="0"/>
              <w:jc w:val="both"/>
              <w:rPr>
                <w:rFonts w:ascii="Arial" w:eastAsiaTheme="minorHAnsi" w:hAnsi="Arial" w:cs="Arial"/>
                <w:sz w:val="20"/>
                <w:szCs w:val="20"/>
                <w:lang w:val="en-IN"/>
              </w:rPr>
            </w:pPr>
          </w:p>
          <w:p w:rsidR="008837D0" w:rsidRDefault="00CD094A" w:rsidP="00C435CC">
            <w:pPr>
              <w:pStyle w:val="ListParagraph"/>
              <w:numPr>
                <w:ilvl w:val="0"/>
                <w:numId w:val="11"/>
              </w:numPr>
              <w:autoSpaceDE w:val="0"/>
              <w:autoSpaceDN w:val="0"/>
              <w:adjustRightInd w:val="0"/>
              <w:spacing w:after="0" w:line="280" w:lineRule="exact"/>
              <w:contextualSpacing w:val="0"/>
              <w:jc w:val="both"/>
              <w:rPr>
                <w:rFonts w:ascii="Arial" w:eastAsiaTheme="minorHAnsi" w:hAnsi="Arial" w:cs="Arial"/>
                <w:sz w:val="20"/>
                <w:szCs w:val="20"/>
                <w:lang w:val="en-IN"/>
              </w:rPr>
            </w:pPr>
            <w:r w:rsidRPr="001B55EC">
              <w:rPr>
                <w:rFonts w:ascii="Arial" w:eastAsiaTheme="minorHAnsi" w:hAnsi="Arial" w:cs="Arial"/>
                <w:sz w:val="20"/>
                <w:szCs w:val="20"/>
                <w:lang w:val="en-IN"/>
              </w:rPr>
              <w:t xml:space="preserve">However, due to technical limitations on the GST portal, this matching mechanism was never operationalized. Thereafter, the relevant provisions were eventually omitted from GST law vide the Finance Act, 2022, effective from October 1, 2022. </w:t>
            </w:r>
          </w:p>
          <w:p w:rsidR="008837D0" w:rsidRPr="008837D0" w:rsidRDefault="008837D0" w:rsidP="008837D0">
            <w:pPr>
              <w:pStyle w:val="ListParagraph"/>
              <w:rPr>
                <w:rFonts w:ascii="Arial" w:eastAsiaTheme="minorHAnsi" w:hAnsi="Arial" w:cs="Arial"/>
                <w:sz w:val="20"/>
                <w:szCs w:val="20"/>
                <w:lang w:val="en-IN"/>
              </w:rPr>
            </w:pPr>
          </w:p>
          <w:p w:rsidR="00427B32" w:rsidRDefault="00CD094A" w:rsidP="00C435CC">
            <w:pPr>
              <w:pStyle w:val="ListParagraph"/>
              <w:numPr>
                <w:ilvl w:val="0"/>
                <w:numId w:val="11"/>
              </w:numPr>
              <w:autoSpaceDE w:val="0"/>
              <w:autoSpaceDN w:val="0"/>
              <w:adjustRightInd w:val="0"/>
              <w:spacing w:after="0" w:line="280" w:lineRule="exact"/>
              <w:contextualSpacing w:val="0"/>
              <w:jc w:val="both"/>
              <w:rPr>
                <w:rFonts w:ascii="Arial" w:eastAsiaTheme="minorHAnsi" w:hAnsi="Arial" w:cs="Arial"/>
                <w:sz w:val="20"/>
                <w:szCs w:val="20"/>
                <w:lang w:val="en-IN"/>
              </w:rPr>
            </w:pPr>
            <w:r w:rsidRPr="001B55EC">
              <w:rPr>
                <w:rFonts w:ascii="Arial" w:eastAsiaTheme="minorHAnsi" w:hAnsi="Arial" w:cs="Arial"/>
                <w:sz w:val="20"/>
                <w:szCs w:val="20"/>
                <w:lang w:val="en-IN"/>
              </w:rPr>
              <w:t>We understand that any process flow or functionality that impacts the tax liability of the suppliers/ credit eligibility of recipients requires reinstatement of statutory provisions similar to erstwhile provisions under Section 42, 43 of the CGST Act and Rule 59 of the CGST Rules.</w:t>
            </w:r>
          </w:p>
          <w:p w:rsidR="003141BF" w:rsidRPr="003141BF" w:rsidRDefault="003141BF" w:rsidP="003141BF">
            <w:pPr>
              <w:pStyle w:val="ListParagraph"/>
              <w:rPr>
                <w:rFonts w:ascii="Arial" w:eastAsiaTheme="minorHAnsi" w:hAnsi="Arial" w:cs="Arial"/>
                <w:sz w:val="20"/>
                <w:szCs w:val="20"/>
                <w:lang w:val="en-IN"/>
              </w:rPr>
            </w:pPr>
          </w:p>
          <w:p w:rsidR="00510590" w:rsidRDefault="003141BF" w:rsidP="00C435CC">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8610BC">
              <w:rPr>
                <w:rFonts w:ascii="Arial" w:eastAsiaTheme="minorHAnsi" w:hAnsi="Arial" w:cs="Arial"/>
                <w:sz w:val="20"/>
                <w:szCs w:val="20"/>
                <w:lang w:val="en-IN"/>
              </w:rPr>
              <w:t xml:space="preserve">Further, the workflow as it is presently envisaged transcends the legal framework with respect to time available to a recipient to claim </w:t>
            </w:r>
            <w:r w:rsidRPr="008610BC">
              <w:rPr>
                <w:rFonts w:ascii="Arial" w:eastAsiaTheme="minorHAnsi" w:hAnsi="Arial" w:cs="Arial"/>
                <w:sz w:val="20"/>
                <w:szCs w:val="20"/>
                <w:lang w:val="en-IN"/>
              </w:rPr>
              <w:lastRenderedPageBreak/>
              <w:t xml:space="preserve">input tax credits in effectively forcing a real time response with respect to transaction acceptance or rejection. The advisory also presumes that parties to a transaction will be in a position to determine appropriate action to be taken (with respect to its acceptance or rejection) within a short span of </w:t>
            </w:r>
            <w:r w:rsidR="00C435CC">
              <w:rPr>
                <w:rFonts w:ascii="Arial" w:eastAsiaTheme="minorHAnsi" w:hAnsi="Arial" w:cs="Arial"/>
                <w:sz w:val="20"/>
                <w:szCs w:val="20"/>
                <w:lang w:val="en-IN"/>
              </w:rPr>
              <w:t>less than a</w:t>
            </w:r>
            <w:r w:rsidRPr="008610BC">
              <w:rPr>
                <w:rFonts w:ascii="Arial" w:eastAsiaTheme="minorHAnsi" w:hAnsi="Arial" w:cs="Arial"/>
                <w:sz w:val="20"/>
                <w:szCs w:val="20"/>
                <w:lang w:val="en-IN"/>
              </w:rPr>
              <w:t xml:space="preserve"> week).</w:t>
            </w:r>
            <w:r>
              <w:rPr>
                <w:rFonts w:ascii="Arial" w:eastAsiaTheme="minorHAnsi" w:hAnsi="Arial" w:cs="Arial"/>
                <w:sz w:val="20"/>
                <w:szCs w:val="20"/>
                <w:lang w:val="en-IN"/>
              </w:rPr>
              <w:t xml:space="preserve"> This is notwithstanding the fact that a recipient otherwise has time beyond the relevant financial year to claim ITC.</w:t>
            </w:r>
          </w:p>
          <w:p w:rsidR="00F016C8" w:rsidRPr="00F016C8" w:rsidRDefault="00F016C8" w:rsidP="00F016C8">
            <w:pPr>
              <w:pStyle w:val="ListParagraph"/>
              <w:rPr>
                <w:rFonts w:ascii="Arial" w:eastAsiaTheme="minorHAnsi" w:hAnsi="Arial" w:cs="Arial"/>
                <w:sz w:val="20"/>
                <w:szCs w:val="20"/>
                <w:lang w:val="en-IN"/>
              </w:rPr>
            </w:pPr>
          </w:p>
          <w:p w:rsidR="00EA6EC6" w:rsidRPr="00EA6EC6" w:rsidRDefault="00F016C8" w:rsidP="00C435CC">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Pr>
                <w:rFonts w:ascii="Arial" w:hAnsi="Arial" w:cs="Arial"/>
                <w:sz w:val="20"/>
                <w:szCs w:val="20"/>
              </w:rPr>
              <w:t xml:space="preserve">The time limit prescribed for claiming input tax credit for the recipient is 30 November of the next financial year or filing of annual return whichever is earlier.  Thus, the recipients are allowed to claim missed input tax credit beyond the current financial year as well.  </w:t>
            </w:r>
          </w:p>
          <w:p w:rsidR="00EA6EC6" w:rsidRPr="00EA6EC6" w:rsidRDefault="00EA6EC6" w:rsidP="00EA6EC6">
            <w:pPr>
              <w:pStyle w:val="ListParagraph"/>
              <w:rPr>
                <w:rFonts w:ascii="Arial" w:hAnsi="Arial" w:cs="Arial"/>
                <w:sz w:val="20"/>
                <w:szCs w:val="20"/>
              </w:rPr>
            </w:pPr>
          </w:p>
          <w:p w:rsidR="00267D9F" w:rsidRPr="00267D9F" w:rsidRDefault="00F016C8" w:rsidP="00C435CC">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Pr>
                <w:rFonts w:ascii="Arial" w:hAnsi="Arial" w:cs="Arial"/>
                <w:sz w:val="20"/>
                <w:szCs w:val="20"/>
              </w:rPr>
              <w:t xml:space="preserve">IMS workflow considers accept or reject or keep pending as a commercial decision taken by the taxpayers.  While making commercial decisions, the business may make judgment errors and may reject transactions that needs to be accepted and vice versa.  In case recipient has rejected any transaction on IMS portal (for any reason), the opportunity of reclaiming such input tax credit is permanently lost.  </w:t>
            </w:r>
          </w:p>
          <w:p w:rsidR="00267D9F" w:rsidRPr="00267D9F" w:rsidRDefault="00267D9F" w:rsidP="00267D9F">
            <w:pPr>
              <w:pStyle w:val="ListParagraph"/>
              <w:rPr>
                <w:rFonts w:ascii="Arial" w:hAnsi="Arial" w:cs="Arial"/>
                <w:sz w:val="20"/>
                <w:szCs w:val="20"/>
              </w:rPr>
            </w:pPr>
          </w:p>
          <w:p w:rsidR="00F016C8" w:rsidRDefault="00F016C8" w:rsidP="00C435CC">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Pr>
                <w:rFonts w:ascii="Arial" w:hAnsi="Arial" w:cs="Arial"/>
                <w:sz w:val="20"/>
                <w:szCs w:val="20"/>
              </w:rPr>
              <w:t>However, without IMS workflow, the businesses can reassess the input tax credits claims for period up to 30 November of next financial year.</w:t>
            </w:r>
          </w:p>
          <w:p w:rsidR="00510590" w:rsidRPr="00510590" w:rsidRDefault="00510590" w:rsidP="00510590">
            <w:pPr>
              <w:pStyle w:val="ListParagraph"/>
              <w:rPr>
                <w:rFonts w:ascii="Arial" w:eastAsiaTheme="minorHAnsi" w:hAnsi="Arial" w:cs="Arial"/>
                <w:sz w:val="20"/>
                <w:szCs w:val="20"/>
                <w:lang w:val="en-IN"/>
              </w:rPr>
            </w:pPr>
          </w:p>
          <w:p w:rsidR="00C435CC" w:rsidRPr="00F016C8" w:rsidRDefault="00510590" w:rsidP="00F016C8">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8610BC">
              <w:rPr>
                <w:rFonts w:ascii="Arial" w:eastAsiaTheme="minorHAnsi" w:hAnsi="Arial" w:cs="Arial"/>
                <w:sz w:val="20"/>
                <w:szCs w:val="20"/>
                <w:lang w:val="en-IN"/>
              </w:rPr>
              <w:t>The proposed functionality also appears to exceed the jurisdiction under GST law by expecting a response on the acceptance or rejection of a transaction itself as opposed to credits pertaining to the transaction.</w:t>
            </w:r>
          </w:p>
          <w:p w:rsidR="003141BF" w:rsidRPr="00C435CC" w:rsidRDefault="003141BF" w:rsidP="00C435CC">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tc>
        <w:tc>
          <w:tcPr>
            <w:tcW w:w="5245" w:type="dxa"/>
            <w:shd w:val="clear" w:color="auto" w:fill="auto"/>
          </w:tcPr>
          <w:p w:rsidR="00602BE8" w:rsidRDefault="00CA69D4" w:rsidP="00CC786A">
            <w:pPr>
              <w:pStyle w:val="ListParagraph"/>
              <w:spacing w:afterLines="120"/>
              <w:ind w:left="0"/>
              <w:rPr>
                <w:rFonts w:ascii="Arial" w:eastAsiaTheme="minorHAnsi" w:hAnsi="Arial" w:cs="Arial"/>
                <w:sz w:val="20"/>
                <w:szCs w:val="20"/>
                <w:lang w:val="en-IN"/>
              </w:rPr>
            </w:pPr>
            <w:r>
              <w:rPr>
                <w:rFonts w:ascii="Arial" w:hAnsi="Arial" w:cs="Arial"/>
                <w:sz w:val="20"/>
                <w:szCs w:val="20"/>
              </w:rPr>
              <w:lastRenderedPageBreak/>
              <w:t xml:space="preserve">The Chamber recommends that </w:t>
            </w:r>
            <w:r>
              <w:rPr>
                <w:rFonts w:ascii="Arial" w:eastAsiaTheme="minorHAnsi" w:hAnsi="Arial" w:cs="Arial"/>
                <w:sz w:val="20"/>
                <w:szCs w:val="20"/>
                <w:lang w:val="en-IN"/>
              </w:rPr>
              <w:t xml:space="preserve">the IMS provisions </w:t>
            </w:r>
            <w:r w:rsidR="00E36C47">
              <w:rPr>
                <w:rFonts w:ascii="Arial" w:eastAsiaTheme="minorHAnsi" w:hAnsi="Arial" w:cs="Arial"/>
                <w:sz w:val="20"/>
                <w:szCs w:val="20"/>
                <w:lang w:val="en-IN"/>
              </w:rPr>
              <w:t>may</w:t>
            </w:r>
            <w:r>
              <w:rPr>
                <w:rFonts w:ascii="Arial" w:eastAsiaTheme="minorHAnsi" w:hAnsi="Arial" w:cs="Arial"/>
                <w:sz w:val="20"/>
                <w:szCs w:val="20"/>
                <w:lang w:val="en-IN"/>
              </w:rPr>
              <w:t xml:space="preserve"> be aligned with statutory provisions in terms of the time limit available for availment of ITC and circumstances that warrant addition of tax liability to the supplier or loss of credits in the hands of the recipient.</w:t>
            </w:r>
          </w:p>
          <w:p w:rsidR="006E1777" w:rsidRDefault="006E1777" w:rsidP="00CC786A">
            <w:pPr>
              <w:pStyle w:val="ListParagraph"/>
              <w:spacing w:afterLines="120"/>
              <w:ind w:left="0"/>
              <w:rPr>
                <w:rFonts w:ascii="Arial" w:eastAsiaTheme="minorHAnsi" w:hAnsi="Arial" w:cs="Arial"/>
                <w:sz w:val="20"/>
                <w:szCs w:val="20"/>
                <w:lang w:val="en-IN"/>
              </w:rPr>
            </w:pPr>
          </w:p>
          <w:p w:rsidR="006E1777" w:rsidRDefault="006E1777" w:rsidP="00CC786A">
            <w:pPr>
              <w:pStyle w:val="ListParagraph"/>
              <w:spacing w:afterLines="120"/>
              <w:ind w:left="0"/>
              <w:rPr>
                <w:rFonts w:ascii="Arial" w:eastAsiaTheme="minorHAnsi" w:hAnsi="Arial" w:cs="Arial"/>
                <w:sz w:val="20"/>
                <w:szCs w:val="20"/>
                <w:lang w:val="en-IN"/>
              </w:rPr>
            </w:pPr>
            <w:r>
              <w:rPr>
                <w:rFonts w:ascii="Arial" w:eastAsiaTheme="minorHAnsi" w:hAnsi="Arial" w:cs="Arial"/>
                <w:sz w:val="20"/>
                <w:szCs w:val="20"/>
                <w:lang w:val="en-IN"/>
              </w:rPr>
              <w:t xml:space="preserve">Accordingly, the applicability of IMS processes should be deferred </w:t>
            </w:r>
            <w:r w:rsidRPr="00E778E7">
              <w:rPr>
                <w:rFonts w:ascii="Arial" w:eastAsiaTheme="minorHAnsi" w:hAnsi="Arial" w:cs="Arial"/>
                <w:sz w:val="20"/>
                <w:szCs w:val="20"/>
                <w:lang w:val="en-IN"/>
              </w:rPr>
              <w:t xml:space="preserve">till the </w:t>
            </w:r>
            <w:r>
              <w:rPr>
                <w:rFonts w:ascii="Arial" w:eastAsiaTheme="minorHAnsi" w:hAnsi="Arial" w:cs="Arial"/>
                <w:sz w:val="20"/>
                <w:szCs w:val="20"/>
                <w:lang w:val="en-IN"/>
              </w:rPr>
              <w:t xml:space="preserve">legal provisions are duly </w:t>
            </w:r>
            <w:r w:rsidRPr="00E778E7">
              <w:rPr>
                <w:rFonts w:ascii="Arial" w:eastAsiaTheme="minorHAnsi" w:hAnsi="Arial" w:cs="Arial"/>
                <w:sz w:val="20"/>
                <w:szCs w:val="20"/>
                <w:lang w:val="en-IN"/>
              </w:rPr>
              <w:t xml:space="preserve">incorporated in the </w:t>
            </w:r>
            <w:r>
              <w:rPr>
                <w:rFonts w:ascii="Arial" w:eastAsiaTheme="minorHAnsi" w:hAnsi="Arial" w:cs="Arial"/>
                <w:sz w:val="20"/>
                <w:szCs w:val="20"/>
                <w:lang w:val="en-IN"/>
              </w:rPr>
              <w:t>GST law.</w:t>
            </w:r>
          </w:p>
          <w:p w:rsidR="00862789" w:rsidRDefault="00862789" w:rsidP="00CC786A">
            <w:pPr>
              <w:pStyle w:val="ListParagraph"/>
              <w:spacing w:afterLines="120"/>
              <w:ind w:left="0"/>
              <w:rPr>
                <w:rFonts w:ascii="Arial" w:eastAsiaTheme="minorHAnsi" w:hAnsi="Arial" w:cs="Arial"/>
                <w:sz w:val="20"/>
                <w:szCs w:val="20"/>
                <w:lang w:val="en-IN"/>
              </w:rPr>
            </w:pPr>
          </w:p>
          <w:p w:rsidR="00862789" w:rsidRPr="00041138" w:rsidRDefault="00862789" w:rsidP="00CC786A">
            <w:pPr>
              <w:pStyle w:val="ListParagraph"/>
              <w:spacing w:afterLines="120"/>
              <w:ind w:left="0"/>
              <w:rPr>
                <w:rFonts w:ascii="Arial" w:hAnsi="Arial" w:cs="Arial"/>
                <w:sz w:val="20"/>
                <w:szCs w:val="20"/>
              </w:rPr>
            </w:pPr>
          </w:p>
        </w:tc>
      </w:tr>
      <w:tr w:rsidR="004472A6" w:rsidRPr="00041138" w:rsidTr="00835F48">
        <w:trPr>
          <w:trHeight w:val="965"/>
        </w:trPr>
        <w:tc>
          <w:tcPr>
            <w:tcW w:w="562" w:type="dxa"/>
          </w:tcPr>
          <w:p w:rsidR="004472A6" w:rsidRPr="00041138" w:rsidRDefault="003F12B0"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lastRenderedPageBreak/>
              <w:t>3</w:t>
            </w:r>
            <w:r w:rsidR="004472A6" w:rsidRPr="00041138">
              <w:rPr>
                <w:rFonts w:ascii="Arial" w:eastAsia="Calibri" w:hAnsi="Arial" w:cs="Arial"/>
                <w:color w:val="000000"/>
                <w:lang w:val="en-GB"/>
              </w:rPr>
              <w:t>.</w:t>
            </w:r>
          </w:p>
        </w:tc>
        <w:tc>
          <w:tcPr>
            <w:tcW w:w="2552" w:type="dxa"/>
            <w:shd w:val="clear" w:color="auto" w:fill="auto"/>
          </w:tcPr>
          <w:p w:rsidR="004472A6" w:rsidRPr="00041138" w:rsidRDefault="00381082" w:rsidP="004472A6">
            <w:pPr>
              <w:pStyle w:val="PlainText"/>
              <w:rPr>
                <w:rFonts w:ascii="Arial" w:eastAsia="SimSun" w:hAnsi="Arial" w:cs="Arial"/>
                <w:b/>
                <w:bCs/>
                <w:lang w:val="en-GB" w:eastAsia="zh-CN"/>
              </w:rPr>
            </w:pPr>
            <w:r w:rsidRPr="003B7396">
              <w:rPr>
                <w:rFonts w:ascii="Arial" w:hAnsi="Arial" w:cs="Arial"/>
                <w:color w:val="000000"/>
                <w:lang w:val="en-IN" w:eastAsia="en-IN"/>
              </w:rPr>
              <w:t>Lack of mechanism for rectification of inadvertent acceptance</w:t>
            </w:r>
            <w:r>
              <w:rPr>
                <w:rFonts w:ascii="Arial" w:hAnsi="Arial" w:cs="Arial"/>
                <w:color w:val="000000"/>
                <w:lang w:val="en-IN" w:eastAsia="en-IN"/>
              </w:rPr>
              <w:t xml:space="preserve"> or rejection</w:t>
            </w:r>
            <w:r w:rsidRPr="003B7396">
              <w:rPr>
                <w:rFonts w:ascii="Arial" w:hAnsi="Arial" w:cs="Arial"/>
                <w:color w:val="000000"/>
                <w:lang w:val="en-IN" w:eastAsia="en-IN"/>
              </w:rPr>
              <w:t xml:space="preserve"> of records in IMS</w:t>
            </w:r>
          </w:p>
        </w:tc>
        <w:tc>
          <w:tcPr>
            <w:tcW w:w="6662" w:type="dxa"/>
          </w:tcPr>
          <w:p w:rsidR="00DF3B18" w:rsidRPr="007B2DB6" w:rsidRDefault="00DF3B18" w:rsidP="002D68D3">
            <w:pPr>
              <w:pStyle w:val="ListParagraph"/>
              <w:numPr>
                <w:ilvl w:val="0"/>
                <w:numId w:val="11"/>
              </w:numPr>
              <w:autoSpaceDE w:val="0"/>
              <w:autoSpaceDN w:val="0"/>
              <w:adjustRightInd w:val="0"/>
              <w:spacing w:after="0" w:line="280" w:lineRule="exact"/>
              <w:jc w:val="both"/>
              <w:rPr>
                <w:rFonts w:ascii="Arial" w:eastAsia="Times New Roman" w:hAnsi="Arial" w:cs="Arial"/>
                <w:b/>
                <w:bCs/>
                <w:color w:val="000000"/>
                <w:sz w:val="20"/>
                <w:szCs w:val="20"/>
                <w:lang w:val="en-IN" w:eastAsia="en-IN"/>
              </w:rPr>
            </w:pPr>
            <w:r w:rsidRPr="007B2DB6">
              <w:rPr>
                <w:rFonts w:ascii="Arial" w:eastAsia="Times New Roman" w:hAnsi="Arial" w:cs="Arial"/>
                <w:b/>
                <w:bCs/>
                <w:color w:val="000000"/>
                <w:sz w:val="20"/>
                <w:szCs w:val="20"/>
                <w:lang w:val="en-IN" w:eastAsia="en-IN"/>
              </w:rPr>
              <w:t>Cases of inadvertent or incorrect rejections of transactions by the recipient</w:t>
            </w:r>
            <w:r w:rsidR="007B2DB6">
              <w:rPr>
                <w:rFonts w:ascii="Arial" w:eastAsia="Times New Roman" w:hAnsi="Arial" w:cs="Arial"/>
                <w:b/>
                <w:bCs/>
                <w:color w:val="000000"/>
                <w:sz w:val="20"/>
                <w:szCs w:val="20"/>
                <w:lang w:val="en-IN" w:eastAsia="en-IN"/>
              </w:rPr>
              <w:t>:</w:t>
            </w: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 xml:space="preserve">In cases where </w:t>
            </w:r>
            <w:r w:rsidRPr="00E61F20">
              <w:rPr>
                <w:rFonts w:ascii="Arial" w:eastAsia="Times New Roman" w:hAnsi="Arial" w:cs="Arial"/>
                <w:color w:val="000000"/>
                <w:sz w:val="20"/>
                <w:szCs w:val="20"/>
                <w:lang w:val="en-IN" w:eastAsia="en-IN"/>
              </w:rPr>
              <w:t xml:space="preserve">the recipient inadvertently rejects certain records within the IMS there is a risk of losing legitimate credit and the recipient may miss the opportunity to claim </w:t>
            </w:r>
            <w:r>
              <w:rPr>
                <w:rFonts w:ascii="Arial" w:eastAsia="Times New Roman" w:hAnsi="Arial" w:cs="Arial"/>
                <w:color w:val="000000"/>
                <w:sz w:val="20"/>
                <w:szCs w:val="20"/>
                <w:lang w:val="en-IN" w:eastAsia="en-IN"/>
              </w:rPr>
              <w:t>ITC</w:t>
            </w:r>
            <w:r w:rsidRPr="00E61F20">
              <w:rPr>
                <w:rFonts w:ascii="Arial" w:eastAsia="Times New Roman" w:hAnsi="Arial" w:cs="Arial"/>
                <w:color w:val="000000"/>
                <w:sz w:val="20"/>
                <w:szCs w:val="20"/>
                <w:lang w:val="en-IN" w:eastAsia="en-IN"/>
              </w:rPr>
              <w:t xml:space="preserve"> that </w:t>
            </w:r>
            <w:r w:rsidR="00721EE3">
              <w:rPr>
                <w:rFonts w:ascii="Arial" w:eastAsia="Times New Roman" w:hAnsi="Arial" w:cs="Arial"/>
                <w:color w:val="000000"/>
                <w:sz w:val="20"/>
                <w:szCs w:val="20"/>
                <w:lang w:val="en-IN" w:eastAsia="en-IN"/>
              </w:rPr>
              <w:t xml:space="preserve">he </w:t>
            </w:r>
            <w:r w:rsidRPr="00E61F20">
              <w:rPr>
                <w:rFonts w:ascii="Arial" w:eastAsia="Times New Roman" w:hAnsi="Arial" w:cs="Arial"/>
                <w:color w:val="000000"/>
                <w:sz w:val="20"/>
                <w:szCs w:val="20"/>
                <w:lang w:val="en-IN" w:eastAsia="en-IN"/>
              </w:rPr>
              <w:t xml:space="preserve">is </w:t>
            </w:r>
            <w:r>
              <w:rPr>
                <w:rFonts w:ascii="Arial" w:eastAsia="Times New Roman" w:hAnsi="Arial" w:cs="Arial"/>
                <w:color w:val="000000"/>
                <w:sz w:val="20"/>
                <w:szCs w:val="20"/>
                <w:lang w:val="en-IN" w:eastAsia="en-IN"/>
              </w:rPr>
              <w:t xml:space="preserve">otherwise </w:t>
            </w:r>
            <w:r w:rsidRPr="00E61F20">
              <w:rPr>
                <w:rFonts w:ascii="Arial" w:eastAsia="Times New Roman" w:hAnsi="Arial" w:cs="Arial"/>
                <w:color w:val="000000"/>
                <w:sz w:val="20"/>
                <w:szCs w:val="20"/>
                <w:lang w:val="en-IN" w:eastAsia="en-IN"/>
              </w:rPr>
              <w:t xml:space="preserve">lawfully entitled to. </w:t>
            </w: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p>
          <w:p w:rsidR="00DF3B18" w:rsidRDefault="00E30CD0" w:rsidP="00DF3B18">
            <w:pPr>
              <w:pStyle w:val="ListParagraph"/>
              <w:spacing w:line="280" w:lineRule="exact"/>
              <w:ind w:left="312"/>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It appears that</w:t>
            </w:r>
            <w:r w:rsidR="00DF3B18" w:rsidRPr="00E61F20">
              <w:rPr>
                <w:rFonts w:ascii="Arial" w:eastAsia="Times New Roman" w:hAnsi="Arial" w:cs="Arial"/>
                <w:color w:val="000000"/>
                <w:sz w:val="20"/>
                <w:szCs w:val="20"/>
                <w:lang w:val="en-IN" w:eastAsia="en-IN"/>
              </w:rPr>
              <w:t xml:space="preserve"> GSTN is </w:t>
            </w:r>
            <w:r w:rsidR="00DF3B18">
              <w:rPr>
                <w:rFonts w:ascii="Arial" w:eastAsia="Times New Roman" w:hAnsi="Arial" w:cs="Arial"/>
                <w:color w:val="000000"/>
                <w:sz w:val="20"/>
                <w:szCs w:val="20"/>
                <w:lang w:val="en-IN" w:eastAsia="en-IN"/>
              </w:rPr>
              <w:t xml:space="preserve">also </w:t>
            </w:r>
            <w:r w:rsidR="00DF3B18" w:rsidRPr="00E61F20">
              <w:rPr>
                <w:rFonts w:ascii="Arial" w:eastAsia="Times New Roman" w:hAnsi="Arial" w:cs="Arial"/>
                <w:color w:val="000000"/>
                <w:sz w:val="20"/>
                <w:szCs w:val="20"/>
                <w:lang w:val="en-IN" w:eastAsia="en-IN"/>
              </w:rPr>
              <w:t>taking away the legal right of the taxpayer to avail ITC up to the date specified in Section 16(4) of the CGST Act 2017.</w:t>
            </w: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p>
          <w:p w:rsidR="00DF3B18" w:rsidRPr="007B2DB6" w:rsidRDefault="00DF3B18" w:rsidP="007B2DB6">
            <w:pPr>
              <w:pStyle w:val="ListParagraph"/>
              <w:numPr>
                <w:ilvl w:val="0"/>
                <w:numId w:val="11"/>
              </w:numPr>
              <w:autoSpaceDE w:val="0"/>
              <w:autoSpaceDN w:val="0"/>
              <w:adjustRightInd w:val="0"/>
              <w:spacing w:after="0" w:line="280" w:lineRule="exact"/>
              <w:jc w:val="both"/>
              <w:rPr>
                <w:rFonts w:ascii="Arial" w:eastAsia="Times New Roman" w:hAnsi="Arial" w:cs="Arial"/>
                <w:b/>
                <w:bCs/>
                <w:color w:val="000000"/>
                <w:sz w:val="20"/>
                <w:szCs w:val="20"/>
                <w:lang w:val="en-IN" w:eastAsia="en-IN"/>
              </w:rPr>
            </w:pPr>
            <w:r w:rsidRPr="007B2DB6">
              <w:rPr>
                <w:rFonts w:ascii="Arial" w:eastAsia="Times New Roman" w:hAnsi="Arial" w:cs="Arial"/>
                <w:b/>
                <w:bCs/>
                <w:color w:val="000000"/>
                <w:sz w:val="20"/>
                <w:szCs w:val="20"/>
                <w:lang w:val="en-IN" w:eastAsia="en-IN"/>
              </w:rPr>
              <w:t>Cases of inadvertent or incorrect acceptance of transactions by the recipient</w:t>
            </w:r>
            <w:r w:rsidR="004C3E78">
              <w:rPr>
                <w:rFonts w:ascii="Arial" w:eastAsia="Times New Roman" w:hAnsi="Arial" w:cs="Arial"/>
                <w:b/>
                <w:bCs/>
                <w:color w:val="000000"/>
                <w:sz w:val="20"/>
                <w:szCs w:val="20"/>
                <w:lang w:val="en-IN" w:eastAsia="en-IN"/>
              </w:rPr>
              <w:t>:</w:t>
            </w: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Further, t</w:t>
            </w:r>
            <w:r w:rsidRPr="00E778E7">
              <w:rPr>
                <w:rFonts w:ascii="Arial" w:eastAsia="Times New Roman" w:hAnsi="Arial" w:cs="Arial"/>
                <w:color w:val="000000"/>
                <w:sz w:val="20"/>
                <w:szCs w:val="20"/>
                <w:lang w:val="en-IN" w:eastAsia="en-IN"/>
              </w:rPr>
              <w:t>here</w:t>
            </w:r>
            <w:r>
              <w:rPr>
                <w:rFonts w:ascii="Arial" w:eastAsia="Times New Roman" w:hAnsi="Arial" w:cs="Arial"/>
                <w:color w:val="000000"/>
                <w:sz w:val="20"/>
                <w:szCs w:val="20"/>
                <w:lang w:val="en-IN" w:eastAsia="en-IN"/>
              </w:rPr>
              <w:t xml:space="preserve"> might be </w:t>
            </w:r>
            <w:r w:rsidRPr="00E778E7">
              <w:rPr>
                <w:rFonts w:ascii="Arial" w:eastAsia="Times New Roman" w:hAnsi="Arial" w:cs="Arial"/>
                <w:color w:val="000000"/>
                <w:sz w:val="20"/>
                <w:szCs w:val="20"/>
                <w:lang w:val="en-IN" w:eastAsia="en-IN"/>
              </w:rPr>
              <w:t xml:space="preserve">instances where a recipient inadvertently accepts certain records within the IMS. </w:t>
            </w: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r w:rsidRPr="00E778E7">
              <w:rPr>
                <w:rFonts w:ascii="Arial" w:eastAsia="Times New Roman" w:hAnsi="Arial" w:cs="Arial"/>
                <w:color w:val="000000"/>
                <w:sz w:val="20"/>
                <w:szCs w:val="20"/>
                <w:lang w:val="en-IN" w:eastAsia="en-IN"/>
              </w:rPr>
              <w:t xml:space="preserve">Without a mechanism for rectification of such inadvertent mistakes, the recipient shall face legal consequences for availing wrong ITC. </w:t>
            </w: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p>
          <w:p w:rsidR="00DF3B18" w:rsidRPr="009065CA" w:rsidRDefault="002D0B15" w:rsidP="009065CA">
            <w:pPr>
              <w:pStyle w:val="ListParagraph"/>
              <w:numPr>
                <w:ilvl w:val="0"/>
                <w:numId w:val="11"/>
              </w:numPr>
              <w:autoSpaceDE w:val="0"/>
              <w:autoSpaceDN w:val="0"/>
              <w:adjustRightInd w:val="0"/>
              <w:spacing w:after="0" w:line="280" w:lineRule="exact"/>
              <w:jc w:val="both"/>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Exposure</w:t>
            </w:r>
            <w:r w:rsidR="00DF3B18" w:rsidRPr="009065CA">
              <w:rPr>
                <w:rFonts w:ascii="Arial" w:eastAsia="Times New Roman" w:hAnsi="Arial" w:cs="Arial"/>
                <w:b/>
                <w:bCs/>
                <w:color w:val="000000"/>
                <w:sz w:val="20"/>
                <w:szCs w:val="20"/>
                <w:lang w:val="en-IN" w:eastAsia="en-IN"/>
              </w:rPr>
              <w:t xml:space="preserve"> at the stage of audit on account of incorrect response</w:t>
            </w:r>
            <w:r w:rsidR="004C3E78">
              <w:rPr>
                <w:rFonts w:ascii="Arial" w:eastAsia="Times New Roman" w:hAnsi="Arial" w:cs="Arial"/>
                <w:b/>
                <w:bCs/>
                <w:color w:val="000000"/>
                <w:sz w:val="20"/>
                <w:szCs w:val="20"/>
                <w:lang w:val="en-IN" w:eastAsia="en-IN"/>
              </w:rPr>
              <w:t>:</w:t>
            </w: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p>
          <w:p w:rsidR="00DF3B18" w:rsidRDefault="00DF3B18" w:rsidP="00DF3B18">
            <w:pPr>
              <w:pStyle w:val="ListParagraph"/>
              <w:spacing w:line="280" w:lineRule="exact"/>
              <w:ind w:left="312"/>
              <w:jc w:val="both"/>
              <w:rPr>
                <w:rFonts w:ascii="Arial" w:eastAsia="Times New Roman" w:hAnsi="Arial" w:cs="Arial"/>
                <w:color w:val="000000"/>
                <w:sz w:val="20"/>
                <w:szCs w:val="20"/>
                <w:lang w:val="en-IN" w:eastAsia="en-IN"/>
              </w:rPr>
            </w:pPr>
            <w:r w:rsidRPr="00916BFC">
              <w:rPr>
                <w:rFonts w:ascii="Arial" w:eastAsia="Times New Roman" w:hAnsi="Arial" w:cs="Arial"/>
                <w:color w:val="000000"/>
                <w:sz w:val="20"/>
                <w:szCs w:val="20"/>
                <w:lang w:val="en-IN" w:eastAsia="en-IN"/>
              </w:rPr>
              <w:t>It is important to note that although</w:t>
            </w:r>
            <w:r>
              <w:rPr>
                <w:rFonts w:ascii="Arial" w:eastAsia="Times New Roman" w:hAnsi="Arial" w:cs="Arial"/>
                <w:color w:val="000000"/>
                <w:sz w:val="20"/>
                <w:szCs w:val="20"/>
                <w:lang w:val="en-IN" w:eastAsia="en-IN"/>
              </w:rPr>
              <w:t xml:space="preserve"> any</w:t>
            </w:r>
            <w:r w:rsidRPr="00916BFC">
              <w:rPr>
                <w:rFonts w:ascii="Arial" w:eastAsia="Times New Roman" w:hAnsi="Arial" w:cs="Arial"/>
                <w:color w:val="000000"/>
                <w:sz w:val="20"/>
                <w:szCs w:val="20"/>
                <w:lang w:val="en-IN" w:eastAsia="en-IN"/>
              </w:rPr>
              <w:t xml:space="preserve"> such erroneous reflection in GSTR 2B can be subsequently corrected at the time of availment of GSTR 3B</w:t>
            </w:r>
            <w:r>
              <w:rPr>
                <w:rFonts w:ascii="Arial" w:eastAsia="Times New Roman" w:hAnsi="Arial" w:cs="Arial"/>
                <w:color w:val="000000"/>
                <w:sz w:val="20"/>
                <w:szCs w:val="20"/>
                <w:lang w:val="en-IN" w:eastAsia="en-IN"/>
              </w:rPr>
              <w:t xml:space="preserve">;as </w:t>
            </w:r>
            <w:r w:rsidRPr="00916BFC">
              <w:rPr>
                <w:rFonts w:ascii="Arial" w:eastAsia="Times New Roman" w:hAnsi="Arial" w:cs="Arial"/>
                <w:color w:val="000000"/>
                <w:sz w:val="20"/>
                <w:szCs w:val="20"/>
                <w:lang w:val="en-IN" w:eastAsia="en-IN"/>
              </w:rPr>
              <w:t>the department</w:t>
            </w:r>
            <w:r>
              <w:rPr>
                <w:rFonts w:ascii="Arial" w:eastAsia="Times New Roman" w:hAnsi="Arial" w:cs="Arial"/>
                <w:color w:val="000000"/>
                <w:sz w:val="20"/>
                <w:szCs w:val="20"/>
                <w:lang w:val="en-IN" w:eastAsia="en-IN"/>
              </w:rPr>
              <w:t xml:space="preserve"> typically placesemphatic</w:t>
            </w:r>
            <w:r w:rsidRPr="00916BFC">
              <w:rPr>
                <w:rFonts w:ascii="Arial" w:eastAsia="Times New Roman" w:hAnsi="Arial" w:cs="Arial"/>
                <w:color w:val="000000"/>
                <w:sz w:val="20"/>
                <w:szCs w:val="20"/>
                <w:lang w:val="en-IN" w:eastAsia="en-IN"/>
              </w:rPr>
              <w:t xml:space="preserve"> reliance on GSTR-2B during audits and assessments, it will be difficult for taxpayers to prove that a different action from that of what is appearing GSTR 2B has been taken. </w:t>
            </w:r>
          </w:p>
          <w:p w:rsidR="00DF3B18" w:rsidRPr="004C7E5D" w:rsidRDefault="00DF3B18" w:rsidP="00DF3B18">
            <w:pPr>
              <w:pStyle w:val="ListParagraph"/>
              <w:jc w:val="both"/>
              <w:rPr>
                <w:rFonts w:ascii="Arial" w:eastAsia="Times New Roman" w:hAnsi="Arial" w:cs="Arial"/>
                <w:color w:val="000000"/>
                <w:sz w:val="20"/>
                <w:szCs w:val="20"/>
                <w:lang w:val="en-IN" w:eastAsia="en-IN"/>
              </w:rPr>
            </w:pPr>
          </w:p>
          <w:p w:rsidR="00D829F6" w:rsidRDefault="00DF3B18" w:rsidP="00D829F6">
            <w:pPr>
              <w:pStyle w:val="ListParagraph"/>
              <w:spacing w:line="280" w:lineRule="exact"/>
              <w:ind w:left="312"/>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By way of illustration</w:t>
            </w:r>
            <w:r w:rsidRPr="004C7E5D">
              <w:rPr>
                <w:rFonts w:ascii="Arial" w:eastAsia="Times New Roman" w:hAnsi="Arial" w:cs="Arial"/>
                <w:color w:val="000000"/>
                <w:sz w:val="20"/>
                <w:szCs w:val="20"/>
                <w:lang w:val="en-IN" w:eastAsia="en-IN"/>
              </w:rPr>
              <w:t>, if a recipient inadvertently accepts a credit note which does not belong to</w:t>
            </w:r>
            <w:r>
              <w:rPr>
                <w:rFonts w:ascii="Arial" w:eastAsia="Times New Roman" w:hAnsi="Arial" w:cs="Arial"/>
                <w:color w:val="000000"/>
                <w:sz w:val="20"/>
                <w:szCs w:val="20"/>
                <w:lang w:val="en-IN" w:eastAsia="en-IN"/>
              </w:rPr>
              <w:t xml:space="preserve"> the </w:t>
            </w:r>
            <w:r w:rsidRPr="004C7E5D">
              <w:rPr>
                <w:rFonts w:ascii="Arial" w:eastAsia="Times New Roman" w:hAnsi="Arial" w:cs="Arial"/>
                <w:color w:val="000000"/>
                <w:sz w:val="20"/>
                <w:szCs w:val="20"/>
                <w:lang w:val="en-IN" w:eastAsia="en-IN"/>
              </w:rPr>
              <w:t xml:space="preserve">taxpayer, the same would get reflected in their GSTR-2B. </w:t>
            </w:r>
            <w:r>
              <w:rPr>
                <w:rFonts w:ascii="Arial" w:eastAsia="Times New Roman" w:hAnsi="Arial" w:cs="Arial"/>
                <w:color w:val="000000"/>
                <w:sz w:val="20"/>
                <w:szCs w:val="20"/>
                <w:lang w:val="en-IN" w:eastAsia="en-IN"/>
              </w:rPr>
              <w:t xml:space="preserve">Even where this is corrected at the time of filing </w:t>
            </w:r>
            <w:r w:rsidRPr="004C7E5D">
              <w:rPr>
                <w:rFonts w:ascii="Arial" w:eastAsia="Times New Roman" w:hAnsi="Arial" w:cs="Arial"/>
                <w:color w:val="000000"/>
                <w:sz w:val="20"/>
                <w:szCs w:val="20"/>
                <w:lang w:val="en-IN" w:eastAsia="en-IN"/>
              </w:rPr>
              <w:t xml:space="preserve">GSTR-3B, the department may allege that the taxpayer is required to reverse the ITC to the tune of </w:t>
            </w:r>
            <w:r>
              <w:rPr>
                <w:rFonts w:ascii="Arial" w:eastAsia="Times New Roman" w:hAnsi="Arial" w:cs="Arial"/>
                <w:color w:val="000000"/>
                <w:sz w:val="20"/>
                <w:szCs w:val="20"/>
                <w:lang w:val="en-IN" w:eastAsia="en-IN"/>
              </w:rPr>
              <w:t xml:space="preserve">the </w:t>
            </w:r>
            <w:r w:rsidRPr="004C7E5D">
              <w:rPr>
                <w:rFonts w:ascii="Arial" w:eastAsia="Times New Roman" w:hAnsi="Arial" w:cs="Arial"/>
                <w:color w:val="000000"/>
                <w:sz w:val="20"/>
                <w:szCs w:val="20"/>
                <w:lang w:val="en-IN" w:eastAsia="en-IN"/>
              </w:rPr>
              <w:t xml:space="preserve">credit note that has been accepted through IMS. </w:t>
            </w:r>
            <w:r>
              <w:rPr>
                <w:rFonts w:ascii="Arial" w:eastAsia="Times New Roman" w:hAnsi="Arial" w:cs="Arial"/>
                <w:color w:val="000000"/>
                <w:sz w:val="20"/>
                <w:szCs w:val="20"/>
                <w:lang w:val="en-IN" w:eastAsia="en-IN"/>
              </w:rPr>
              <w:t xml:space="preserve"> Such instances will result in unwarranted reconciliations being provided and preventable notices being responded to.</w:t>
            </w:r>
          </w:p>
          <w:p w:rsidR="00D829F6" w:rsidRDefault="00D829F6" w:rsidP="00D829F6">
            <w:pPr>
              <w:pStyle w:val="ListParagraph"/>
              <w:spacing w:line="280" w:lineRule="exact"/>
              <w:ind w:left="312"/>
              <w:jc w:val="both"/>
              <w:rPr>
                <w:rFonts w:ascii="Arial" w:eastAsia="Times New Roman" w:hAnsi="Arial" w:cs="Arial"/>
                <w:color w:val="000000"/>
                <w:sz w:val="20"/>
                <w:szCs w:val="20"/>
                <w:lang w:val="en-IN" w:eastAsia="en-IN"/>
              </w:rPr>
            </w:pPr>
          </w:p>
          <w:p w:rsidR="004472A6" w:rsidRDefault="00DF3B18" w:rsidP="00D829F6">
            <w:pPr>
              <w:pStyle w:val="ListParagraph"/>
              <w:spacing w:line="280" w:lineRule="exact"/>
              <w:ind w:left="312"/>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Hence, a robust rectification workflow is necessary for recipients to rectify mistakes in their acceptance or rejection of records.</w:t>
            </w:r>
          </w:p>
          <w:p w:rsidR="008E059D" w:rsidRPr="00D829F6" w:rsidRDefault="008E059D" w:rsidP="00D829F6">
            <w:pPr>
              <w:pStyle w:val="ListParagraph"/>
              <w:spacing w:line="280" w:lineRule="exact"/>
              <w:ind w:left="312"/>
              <w:jc w:val="both"/>
              <w:rPr>
                <w:rFonts w:ascii="Arial" w:eastAsia="Times New Roman" w:hAnsi="Arial" w:cs="Arial"/>
                <w:color w:val="000000"/>
                <w:sz w:val="20"/>
                <w:szCs w:val="20"/>
                <w:lang w:val="en-IN" w:eastAsia="en-IN"/>
              </w:rPr>
            </w:pPr>
          </w:p>
        </w:tc>
        <w:tc>
          <w:tcPr>
            <w:tcW w:w="5245" w:type="dxa"/>
            <w:shd w:val="clear" w:color="auto" w:fill="auto"/>
          </w:tcPr>
          <w:p w:rsidR="000374EF" w:rsidRDefault="00DD78B1" w:rsidP="00CC786A">
            <w:pPr>
              <w:pStyle w:val="ListParagraph"/>
              <w:spacing w:afterLines="120"/>
              <w:ind w:left="0"/>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lastRenderedPageBreak/>
              <w:t xml:space="preserve">It is recommended that the </w:t>
            </w:r>
            <w:r w:rsidRPr="00E778E7">
              <w:rPr>
                <w:rFonts w:ascii="Arial" w:eastAsia="Times New Roman" w:hAnsi="Arial" w:cs="Arial"/>
                <w:color w:val="000000"/>
                <w:sz w:val="20"/>
                <w:szCs w:val="20"/>
                <w:lang w:eastAsia="en-IN"/>
              </w:rPr>
              <w:t xml:space="preserve">GSTN should develop a rectification workflow </w:t>
            </w:r>
            <w:r>
              <w:rPr>
                <w:rFonts w:ascii="Arial" w:eastAsia="Times New Roman" w:hAnsi="Arial" w:cs="Arial"/>
                <w:color w:val="000000"/>
                <w:sz w:val="20"/>
                <w:szCs w:val="20"/>
                <w:lang w:eastAsia="en-IN"/>
              </w:rPr>
              <w:t xml:space="preserve">window wherein the recipient can </w:t>
            </w:r>
            <w:r w:rsidRPr="00E778E7">
              <w:rPr>
                <w:rFonts w:ascii="Arial" w:eastAsia="Times New Roman" w:hAnsi="Arial" w:cs="Arial"/>
                <w:color w:val="000000"/>
                <w:sz w:val="20"/>
                <w:szCs w:val="20"/>
                <w:lang w:eastAsia="en-IN"/>
              </w:rPr>
              <w:t>rectify their action</w:t>
            </w:r>
            <w:r>
              <w:rPr>
                <w:rFonts w:ascii="Arial" w:eastAsia="Times New Roman" w:hAnsi="Arial" w:cs="Arial"/>
                <w:color w:val="000000"/>
                <w:sz w:val="20"/>
                <w:szCs w:val="20"/>
                <w:lang w:eastAsia="en-IN"/>
              </w:rPr>
              <w:t xml:space="preserve"> of wrong acceptance or wrong rejection of any record.</w:t>
            </w:r>
          </w:p>
          <w:p w:rsidR="000374EF" w:rsidRDefault="000374EF" w:rsidP="00CC786A">
            <w:pPr>
              <w:pStyle w:val="ListParagraph"/>
              <w:spacing w:afterLines="120"/>
              <w:ind w:left="0"/>
              <w:rPr>
                <w:rFonts w:ascii="Arial" w:eastAsia="Times New Roman" w:hAnsi="Arial" w:cs="Arial"/>
                <w:color w:val="000000"/>
                <w:sz w:val="20"/>
                <w:szCs w:val="20"/>
                <w:lang w:eastAsia="en-IN"/>
              </w:rPr>
            </w:pPr>
          </w:p>
          <w:p w:rsidR="00D34435" w:rsidRPr="000374EF" w:rsidRDefault="00D34435" w:rsidP="00CC786A">
            <w:pPr>
              <w:pStyle w:val="ListParagraph"/>
              <w:spacing w:afterLines="120"/>
              <w:ind w:left="0"/>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The</w:t>
            </w:r>
            <w:r w:rsidRPr="00D34435">
              <w:rPr>
                <w:rFonts w:ascii="Arial" w:eastAsia="Times New Roman" w:hAnsi="Arial" w:cs="Arial"/>
                <w:color w:val="000000"/>
                <w:sz w:val="20"/>
                <w:szCs w:val="20"/>
                <w:lang w:eastAsia="en-IN"/>
              </w:rPr>
              <w:t xml:space="preserve"> option for rectification should be available to the recipient in accordance with the time limits specified under the GST provisions for ITC availment. </w:t>
            </w:r>
          </w:p>
          <w:p w:rsidR="000374EF" w:rsidRDefault="000374EF" w:rsidP="00CC786A">
            <w:pPr>
              <w:pStyle w:val="ListParagraph"/>
              <w:spacing w:afterLines="120"/>
              <w:ind w:left="0"/>
              <w:rPr>
                <w:rFonts w:ascii="Arial" w:eastAsia="Times New Roman" w:hAnsi="Arial" w:cs="Arial"/>
                <w:color w:val="000000"/>
                <w:sz w:val="20"/>
                <w:szCs w:val="20"/>
                <w:lang w:eastAsia="en-IN"/>
              </w:rPr>
            </w:pPr>
          </w:p>
          <w:p w:rsidR="006D29BE" w:rsidRPr="00041138" w:rsidRDefault="00D34435" w:rsidP="00CC786A">
            <w:pPr>
              <w:pStyle w:val="ListParagraph"/>
              <w:spacing w:afterLines="120"/>
              <w:ind w:left="0"/>
              <w:rPr>
                <w:rFonts w:ascii="Arial" w:hAnsi="Arial" w:cs="Arial"/>
                <w:sz w:val="20"/>
                <w:szCs w:val="20"/>
              </w:rPr>
            </w:pPr>
            <w:r>
              <w:rPr>
                <w:rFonts w:ascii="Arial" w:eastAsia="Times New Roman" w:hAnsi="Arial" w:cs="Arial"/>
                <w:color w:val="000000"/>
                <w:sz w:val="20"/>
                <w:szCs w:val="20"/>
                <w:lang w:eastAsia="en-IN"/>
              </w:rPr>
              <w:t xml:space="preserve">For instance, </w:t>
            </w:r>
            <w:r w:rsidRPr="00E778E7">
              <w:rPr>
                <w:rFonts w:ascii="Arial" w:eastAsia="Times New Roman" w:hAnsi="Arial" w:cs="Arial"/>
                <w:color w:val="000000"/>
                <w:sz w:val="20"/>
                <w:szCs w:val="20"/>
                <w:lang w:eastAsia="en-IN"/>
              </w:rPr>
              <w:t>recipients should be provided with the option to reclaim credit within the stipulated time frame as outlined in Section 16(4) of the CGST Act.</w:t>
            </w:r>
          </w:p>
        </w:tc>
      </w:tr>
      <w:tr w:rsidR="00602BE8" w:rsidRPr="00041138" w:rsidTr="00835F48">
        <w:trPr>
          <w:trHeight w:val="965"/>
        </w:trPr>
        <w:tc>
          <w:tcPr>
            <w:tcW w:w="562" w:type="dxa"/>
          </w:tcPr>
          <w:p w:rsidR="00602BE8" w:rsidRPr="00041138" w:rsidRDefault="00710C47"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lastRenderedPageBreak/>
              <w:t>4</w:t>
            </w:r>
            <w:r w:rsidR="00602BE8" w:rsidRPr="00041138">
              <w:rPr>
                <w:rFonts w:ascii="Arial" w:eastAsia="Calibri" w:hAnsi="Arial" w:cs="Arial"/>
                <w:color w:val="000000"/>
                <w:lang w:val="en-GB"/>
              </w:rPr>
              <w:t>.</w:t>
            </w:r>
          </w:p>
        </w:tc>
        <w:tc>
          <w:tcPr>
            <w:tcW w:w="2552" w:type="dxa"/>
            <w:shd w:val="clear" w:color="auto" w:fill="auto"/>
          </w:tcPr>
          <w:p w:rsidR="00602BE8" w:rsidRPr="00041138" w:rsidRDefault="008E059D" w:rsidP="00602BE8">
            <w:pPr>
              <w:autoSpaceDE w:val="0"/>
              <w:autoSpaceDN w:val="0"/>
              <w:spacing w:line="276" w:lineRule="auto"/>
              <w:contextualSpacing/>
              <w:rPr>
                <w:rFonts w:ascii="Arial" w:hAnsi="Arial" w:cs="Arial"/>
                <w:b/>
                <w:bCs/>
                <w:sz w:val="20"/>
                <w:szCs w:val="20"/>
              </w:rPr>
            </w:pPr>
            <w:r>
              <w:rPr>
                <w:rFonts w:ascii="Arial" w:eastAsia="Times New Roman" w:hAnsi="Arial" w:cs="Arial"/>
                <w:color w:val="000000"/>
                <w:sz w:val="20"/>
                <w:szCs w:val="20"/>
                <w:lang w:eastAsia="en-IN"/>
              </w:rPr>
              <w:t>No option available for keeping credit note under ‘pending stage’</w:t>
            </w:r>
          </w:p>
        </w:tc>
        <w:tc>
          <w:tcPr>
            <w:tcW w:w="6662" w:type="dxa"/>
          </w:tcPr>
          <w:p w:rsidR="00FB7721" w:rsidRDefault="00670DFF" w:rsidP="00D1424D">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D1424D">
              <w:rPr>
                <w:rFonts w:ascii="Arial" w:eastAsiaTheme="minorHAnsi" w:hAnsi="Arial" w:cs="Arial"/>
                <w:sz w:val="20"/>
                <w:szCs w:val="20"/>
                <w:lang w:val="en-IN"/>
              </w:rPr>
              <w:t>The current functionality provides a very limited window of maximum 6 days (i.e. starting with the 14th of each month on which GSTR-2B gets generated until 20th of every month when GSTR-3B is filed) within which the recipient would have to decide on the acceptance or rejection of a credit note.</w:t>
            </w:r>
          </w:p>
          <w:p w:rsidR="00670DFF" w:rsidRPr="00D1424D" w:rsidRDefault="00670DFF" w:rsidP="00FB7721">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p w:rsidR="00602BE8" w:rsidRPr="00D50AC1" w:rsidRDefault="00670DFF" w:rsidP="00D1424D">
            <w:pPr>
              <w:pStyle w:val="ListParagraph"/>
              <w:numPr>
                <w:ilvl w:val="0"/>
                <w:numId w:val="11"/>
              </w:numPr>
              <w:autoSpaceDE w:val="0"/>
              <w:autoSpaceDN w:val="0"/>
              <w:adjustRightInd w:val="0"/>
              <w:spacing w:after="0" w:line="280" w:lineRule="exact"/>
              <w:jc w:val="both"/>
              <w:rPr>
                <w:rFonts w:ascii="Arial" w:eastAsia="Times New Roman" w:hAnsi="Arial" w:cs="Arial"/>
                <w:color w:val="000000"/>
                <w:sz w:val="20"/>
                <w:szCs w:val="20"/>
                <w:lang w:eastAsia="en-IN"/>
              </w:rPr>
            </w:pPr>
            <w:r w:rsidRPr="00D1424D">
              <w:rPr>
                <w:rFonts w:ascii="Arial" w:eastAsiaTheme="minorHAnsi" w:hAnsi="Arial" w:cs="Arial"/>
                <w:sz w:val="20"/>
                <w:szCs w:val="20"/>
                <w:lang w:val="en-IN"/>
              </w:rPr>
              <w:t>The same would not be in sync with the commercial arrangement of parties wherein the recipient may want to keepcredit notes pending before deciding whether the same needs to be accounted for or not.</w:t>
            </w:r>
          </w:p>
          <w:p w:rsidR="00D50AC1" w:rsidRPr="00D50AC1" w:rsidRDefault="00D50AC1" w:rsidP="00D50AC1">
            <w:pPr>
              <w:autoSpaceDE w:val="0"/>
              <w:autoSpaceDN w:val="0"/>
              <w:adjustRightInd w:val="0"/>
              <w:spacing w:after="0" w:line="280" w:lineRule="exact"/>
              <w:jc w:val="both"/>
              <w:rPr>
                <w:rFonts w:ascii="Arial" w:eastAsia="Times New Roman" w:hAnsi="Arial" w:cs="Arial"/>
                <w:color w:val="000000"/>
                <w:sz w:val="20"/>
                <w:szCs w:val="20"/>
                <w:lang w:eastAsia="en-IN"/>
              </w:rPr>
            </w:pPr>
          </w:p>
        </w:tc>
        <w:tc>
          <w:tcPr>
            <w:tcW w:w="5245" w:type="dxa"/>
            <w:shd w:val="clear" w:color="auto" w:fill="auto"/>
          </w:tcPr>
          <w:p w:rsidR="007A1FFD" w:rsidRPr="00BC4030" w:rsidRDefault="007A1FFD" w:rsidP="007A1FFD">
            <w:pPr>
              <w:spacing w:line="280" w:lineRule="exact"/>
              <w:jc w:val="both"/>
              <w:rPr>
                <w:rFonts w:ascii="Arial" w:eastAsia="Times New Roman" w:hAnsi="Arial" w:cs="Arial"/>
                <w:b/>
                <w:bCs/>
                <w:color w:val="000000"/>
                <w:sz w:val="20"/>
                <w:szCs w:val="20"/>
                <w:lang w:eastAsia="en-IN"/>
              </w:rPr>
            </w:pPr>
            <w:r>
              <w:rPr>
                <w:rFonts w:ascii="Arial" w:hAnsi="Arial" w:cs="Arial"/>
                <w:sz w:val="20"/>
                <w:szCs w:val="20"/>
              </w:rPr>
              <w:t xml:space="preserve">Chamber recommends </w:t>
            </w:r>
            <w:r w:rsidRPr="007A1FFD">
              <w:rPr>
                <w:rFonts w:ascii="Arial" w:hAnsi="Arial" w:cs="Arial"/>
                <w:sz w:val="20"/>
                <w:szCs w:val="20"/>
              </w:rPr>
              <w:t xml:space="preserve">that </w:t>
            </w:r>
            <w:r w:rsidRPr="007A1FFD">
              <w:rPr>
                <w:rFonts w:ascii="Arial" w:eastAsia="Times New Roman" w:hAnsi="Arial" w:cs="Arial"/>
                <w:color w:val="000000"/>
                <w:sz w:val="20"/>
                <w:szCs w:val="20"/>
                <w:lang w:eastAsia="en-IN"/>
              </w:rPr>
              <w:t>Recipient should be given the option to keep the credit notes (including upward or downward revisions) at the ‘pending stage’.</w:t>
            </w:r>
            <w:r w:rsidRPr="00CA69E8">
              <w:rPr>
                <w:rFonts w:ascii="Arial" w:eastAsia="Times New Roman" w:hAnsi="Arial" w:cs="Arial"/>
                <w:color w:val="000000"/>
                <w:sz w:val="20"/>
                <w:szCs w:val="20"/>
                <w:lang w:eastAsia="en-IN"/>
              </w:rPr>
              <w:t xml:space="preserve">This would prevent wrong rejection or acceptance of these </w:t>
            </w:r>
            <w:r>
              <w:rPr>
                <w:rFonts w:ascii="Arial" w:eastAsia="Times New Roman" w:hAnsi="Arial" w:cs="Arial"/>
                <w:color w:val="000000"/>
                <w:sz w:val="20"/>
                <w:szCs w:val="20"/>
                <w:lang w:eastAsia="en-IN"/>
              </w:rPr>
              <w:t xml:space="preserve">credit </w:t>
            </w:r>
            <w:r w:rsidRPr="00CA69E8">
              <w:rPr>
                <w:rFonts w:ascii="Arial" w:eastAsia="Times New Roman" w:hAnsi="Arial" w:cs="Arial"/>
                <w:color w:val="000000"/>
                <w:sz w:val="20"/>
                <w:szCs w:val="20"/>
                <w:lang w:eastAsia="en-IN"/>
              </w:rPr>
              <w:t xml:space="preserve">notes. </w:t>
            </w:r>
          </w:p>
          <w:p w:rsidR="00602BE8" w:rsidRPr="00041138" w:rsidRDefault="00434651" w:rsidP="00CC786A">
            <w:pPr>
              <w:pStyle w:val="ListParagraph"/>
              <w:spacing w:afterLines="120"/>
              <w:ind w:left="0"/>
              <w:rPr>
                <w:rFonts w:ascii="Arial" w:hAnsi="Arial" w:cs="Arial"/>
                <w:sz w:val="20"/>
                <w:szCs w:val="20"/>
              </w:rPr>
            </w:pPr>
            <w:r>
              <w:rPr>
                <w:rFonts w:ascii="Arial" w:eastAsia="Times New Roman" w:hAnsi="Arial" w:cs="Arial"/>
                <w:color w:val="000000"/>
                <w:sz w:val="20"/>
                <w:szCs w:val="20"/>
                <w:lang w:val="en-IN" w:eastAsia="en-IN"/>
              </w:rPr>
              <w:t>T</w:t>
            </w:r>
            <w:r w:rsidR="007A1FFD" w:rsidRPr="00CA69E8">
              <w:rPr>
                <w:rFonts w:ascii="Arial" w:eastAsia="Times New Roman" w:hAnsi="Arial" w:cs="Arial"/>
                <w:color w:val="000000"/>
                <w:sz w:val="20"/>
                <w:szCs w:val="20"/>
                <w:lang w:val="en-IN" w:eastAsia="en-IN"/>
              </w:rPr>
              <w:t xml:space="preserve">his will also </w:t>
            </w:r>
            <w:r w:rsidR="007A1FFD">
              <w:rPr>
                <w:rFonts w:ascii="Arial" w:eastAsia="Times New Roman" w:hAnsi="Arial" w:cs="Arial"/>
                <w:color w:val="000000"/>
                <w:sz w:val="20"/>
                <w:szCs w:val="20"/>
                <w:lang w:val="en-IN" w:eastAsia="en-IN"/>
              </w:rPr>
              <w:t>be within the commercial rights of the recipient and ensure that commercial disputes are not accentuated on account of the GST workflow</w:t>
            </w:r>
            <w:r w:rsidR="007A1FFD" w:rsidRPr="00CA69E8">
              <w:rPr>
                <w:rFonts w:ascii="Arial" w:eastAsia="Times New Roman" w:hAnsi="Arial" w:cs="Arial"/>
                <w:color w:val="000000"/>
                <w:sz w:val="20"/>
                <w:szCs w:val="20"/>
                <w:lang w:val="en-IN" w:eastAsia="en-IN"/>
              </w:rPr>
              <w:t>.</w:t>
            </w:r>
          </w:p>
        </w:tc>
      </w:tr>
      <w:tr w:rsidR="00602BE8" w:rsidRPr="00041138" w:rsidTr="00835F48">
        <w:trPr>
          <w:trHeight w:val="965"/>
        </w:trPr>
        <w:tc>
          <w:tcPr>
            <w:tcW w:w="562" w:type="dxa"/>
          </w:tcPr>
          <w:p w:rsidR="00602BE8" w:rsidRPr="00041138" w:rsidRDefault="00710C47"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t>5</w:t>
            </w:r>
            <w:r w:rsidR="00C9580B" w:rsidRPr="00041138">
              <w:rPr>
                <w:rFonts w:ascii="Arial" w:eastAsia="Calibri" w:hAnsi="Arial" w:cs="Arial"/>
                <w:color w:val="000000"/>
                <w:lang w:val="en-GB"/>
              </w:rPr>
              <w:t>.</w:t>
            </w:r>
          </w:p>
        </w:tc>
        <w:tc>
          <w:tcPr>
            <w:tcW w:w="2552" w:type="dxa"/>
            <w:shd w:val="clear" w:color="auto" w:fill="auto"/>
          </w:tcPr>
          <w:p w:rsidR="00602BE8" w:rsidRPr="00041138" w:rsidRDefault="00BC3811" w:rsidP="00602BE8">
            <w:pPr>
              <w:pStyle w:val="PlainText"/>
              <w:rPr>
                <w:rFonts w:ascii="Arial" w:eastAsia="SimSun" w:hAnsi="Arial" w:cs="Arial"/>
                <w:b/>
                <w:bCs/>
                <w:lang w:val="en-GB" w:eastAsia="zh-CN"/>
              </w:rPr>
            </w:pPr>
            <w:r w:rsidRPr="003B7396">
              <w:rPr>
                <w:rFonts w:ascii="Arial" w:hAnsi="Arial" w:cs="Arial"/>
                <w:color w:val="000000"/>
                <w:lang w:val="en-IN" w:eastAsia="en-IN"/>
              </w:rPr>
              <w:t>Amendment of invoice / records by Suppliers prior to filing of GSTR -1</w:t>
            </w:r>
          </w:p>
        </w:tc>
        <w:tc>
          <w:tcPr>
            <w:tcW w:w="6662" w:type="dxa"/>
          </w:tcPr>
          <w:p w:rsidR="00B90E89" w:rsidRDefault="00AE2426" w:rsidP="00F85D22">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F85D22">
              <w:rPr>
                <w:rFonts w:ascii="Arial" w:eastAsiaTheme="minorHAnsi" w:hAnsi="Arial" w:cs="Arial"/>
                <w:sz w:val="20"/>
                <w:szCs w:val="20"/>
                <w:lang w:val="en-IN"/>
              </w:rPr>
              <w:t>IMS workflow allows suppliers to amend records prior to the filing of GSTR-1, after which the updated records will be visible on the GSTN Portal for recipients to act upon.</w:t>
            </w:r>
          </w:p>
          <w:p w:rsidR="00AE2426" w:rsidRPr="00F85D22" w:rsidRDefault="00AE2426" w:rsidP="00B90E89">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p w:rsidR="00AE2426" w:rsidRDefault="00AE2426" w:rsidP="00F85D22">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F85D22">
              <w:rPr>
                <w:rFonts w:ascii="Arial" w:eastAsiaTheme="minorHAnsi" w:hAnsi="Arial" w:cs="Arial"/>
                <w:sz w:val="20"/>
                <w:szCs w:val="20"/>
                <w:lang w:val="en-IN"/>
              </w:rPr>
              <w:t xml:space="preserve">However, this real-time updating process does not provide an audit trail for the changes made, nor does it include a mechanism to notify recipients of such amendments or provide any separate marking on </w:t>
            </w:r>
            <w:r w:rsidRPr="00F85D22">
              <w:rPr>
                <w:rFonts w:ascii="Arial" w:eastAsiaTheme="minorHAnsi" w:hAnsi="Arial" w:cs="Arial"/>
                <w:sz w:val="20"/>
                <w:szCs w:val="20"/>
                <w:lang w:val="en-IN"/>
              </w:rPr>
              <w:lastRenderedPageBreak/>
              <w:t>the line item which has been amended by the supplier.</w:t>
            </w:r>
          </w:p>
          <w:p w:rsidR="00B90E89" w:rsidRPr="00B90E89" w:rsidRDefault="00B90E89" w:rsidP="00B90E89">
            <w:pPr>
              <w:pStyle w:val="ListParagraph"/>
              <w:rPr>
                <w:rFonts w:ascii="Arial" w:eastAsiaTheme="minorHAnsi" w:hAnsi="Arial" w:cs="Arial"/>
                <w:sz w:val="20"/>
                <w:szCs w:val="20"/>
                <w:lang w:val="en-IN"/>
              </w:rPr>
            </w:pPr>
          </w:p>
          <w:p w:rsidR="00B90E89" w:rsidRDefault="00AE2426" w:rsidP="00F85D22">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F85D22">
              <w:rPr>
                <w:rFonts w:ascii="Arial" w:eastAsiaTheme="minorHAnsi" w:hAnsi="Arial" w:cs="Arial"/>
                <w:sz w:val="20"/>
                <w:szCs w:val="20"/>
                <w:lang w:val="en-IN"/>
              </w:rPr>
              <w:t>For instance, if an invoice is saved on the GST Portal and the recipient has accepted the same, and post acceptance by the recipient, if the supplier amends a particular invoice, such invoice would again be required to be accepted/ rejected by the recipient (as the case maybe).</w:t>
            </w:r>
          </w:p>
          <w:p w:rsidR="00B90E89" w:rsidRPr="00B90E89" w:rsidRDefault="00B90E89" w:rsidP="00B90E89">
            <w:pPr>
              <w:pStyle w:val="ListParagraph"/>
              <w:rPr>
                <w:rFonts w:ascii="Arial" w:eastAsiaTheme="minorHAnsi" w:hAnsi="Arial" w:cs="Arial"/>
                <w:sz w:val="20"/>
                <w:szCs w:val="20"/>
                <w:lang w:val="en-IN"/>
              </w:rPr>
            </w:pPr>
          </w:p>
          <w:p w:rsidR="00602BE8" w:rsidRPr="00F85D22" w:rsidRDefault="00C86E0B" w:rsidP="00F85D22">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F85D22">
              <w:rPr>
                <w:rFonts w:ascii="Arial" w:eastAsiaTheme="minorHAnsi" w:hAnsi="Arial" w:cs="Arial"/>
                <w:sz w:val="20"/>
                <w:szCs w:val="20"/>
                <w:lang w:val="en-IN"/>
              </w:rPr>
              <w:t>Considering</w:t>
            </w:r>
            <w:r w:rsidR="00AE2426" w:rsidRPr="00F85D22">
              <w:rPr>
                <w:rFonts w:ascii="Arial" w:eastAsiaTheme="minorHAnsi" w:hAnsi="Arial" w:cs="Arial"/>
                <w:sz w:val="20"/>
                <w:szCs w:val="20"/>
                <w:lang w:val="en-IN"/>
              </w:rPr>
              <w:t xml:space="preserve"> the quantum of records for large entities this amended invoice without any special marking or highlight could be missed by</w:t>
            </w:r>
            <w:r w:rsidR="00106056" w:rsidRPr="00F85D22">
              <w:rPr>
                <w:rFonts w:ascii="Arial" w:eastAsiaTheme="minorHAnsi" w:hAnsi="Arial" w:cs="Arial"/>
                <w:sz w:val="20"/>
                <w:szCs w:val="20"/>
                <w:lang w:val="en-IN"/>
              </w:rPr>
              <w:t xml:space="preserve"> the</w:t>
            </w:r>
            <w:r w:rsidR="00AE2426" w:rsidRPr="00F85D22">
              <w:rPr>
                <w:rFonts w:ascii="Arial" w:eastAsiaTheme="minorHAnsi" w:hAnsi="Arial" w:cs="Arial"/>
                <w:sz w:val="20"/>
                <w:szCs w:val="20"/>
                <w:lang w:val="en-IN"/>
              </w:rPr>
              <w:t xml:space="preserve"> recipient for necessary action. This would create wrong acceptance or wrong deemed acceptance which will ultimately result in mismatches leading to potential disputes both from a GST as well as commercial standpoint.</w:t>
            </w:r>
          </w:p>
          <w:p w:rsidR="00601CA1" w:rsidRPr="00F85D22" w:rsidRDefault="00601CA1" w:rsidP="00B90E89">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tc>
        <w:tc>
          <w:tcPr>
            <w:tcW w:w="5245" w:type="dxa"/>
            <w:shd w:val="clear" w:color="auto" w:fill="auto"/>
          </w:tcPr>
          <w:p w:rsidR="002016FD" w:rsidRDefault="00F2164E" w:rsidP="002016FD">
            <w:pPr>
              <w:spacing w:after="0" w:line="280" w:lineRule="exact"/>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lastRenderedPageBreak/>
              <w:t xml:space="preserve">Chamber recommends that </w:t>
            </w:r>
            <w:r w:rsidRPr="00F2164E">
              <w:rPr>
                <w:rFonts w:ascii="Arial" w:eastAsia="Times New Roman" w:hAnsi="Arial" w:cs="Arial"/>
                <w:color w:val="000000"/>
                <w:sz w:val="20"/>
                <w:szCs w:val="20"/>
                <w:lang w:eastAsia="en-IN"/>
              </w:rPr>
              <w:t xml:space="preserve">GSTN should implement a </w:t>
            </w:r>
            <w:r w:rsidRPr="00E266CE">
              <w:rPr>
                <w:rFonts w:ascii="Arial" w:eastAsia="Times New Roman" w:hAnsi="Arial" w:cs="Arial"/>
                <w:color w:val="000000"/>
                <w:sz w:val="20"/>
                <w:szCs w:val="20"/>
                <w:lang w:eastAsia="en-IN"/>
              </w:rPr>
              <w:t>notification or alert system</w:t>
            </w:r>
            <w:r w:rsidRPr="00F2164E">
              <w:rPr>
                <w:rFonts w:ascii="Arial" w:eastAsia="Times New Roman" w:hAnsi="Arial" w:cs="Arial"/>
                <w:color w:val="000000"/>
                <w:sz w:val="20"/>
                <w:szCs w:val="20"/>
                <w:lang w:eastAsia="en-IN"/>
              </w:rPr>
              <w:t xml:space="preserve"> that informs the recipient whenever an amendment is made to a saved record (invoice, debit note or credit note). </w:t>
            </w:r>
          </w:p>
          <w:p w:rsidR="002016FD" w:rsidRDefault="002016FD" w:rsidP="002016FD">
            <w:pPr>
              <w:spacing w:after="0" w:line="280" w:lineRule="exact"/>
              <w:jc w:val="both"/>
              <w:rPr>
                <w:rFonts w:ascii="Arial" w:eastAsia="Times New Roman" w:hAnsi="Arial" w:cs="Arial"/>
                <w:color w:val="000000"/>
                <w:sz w:val="20"/>
                <w:szCs w:val="20"/>
                <w:lang w:eastAsia="en-IN"/>
              </w:rPr>
            </w:pPr>
          </w:p>
          <w:p w:rsidR="00F2164E" w:rsidRPr="002016FD" w:rsidRDefault="00F2164E" w:rsidP="002016FD">
            <w:pPr>
              <w:spacing w:after="0" w:line="280" w:lineRule="exact"/>
              <w:jc w:val="both"/>
              <w:rPr>
                <w:rFonts w:ascii="Arial" w:eastAsia="Times New Roman" w:hAnsi="Arial" w:cs="Arial"/>
                <w:color w:val="000000"/>
                <w:sz w:val="20"/>
                <w:szCs w:val="20"/>
                <w:lang w:eastAsia="en-IN"/>
              </w:rPr>
            </w:pPr>
            <w:r w:rsidRPr="002016FD">
              <w:rPr>
                <w:rFonts w:ascii="Arial" w:eastAsia="Times New Roman" w:hAnsi="Arial" w:cs="Arial"/>
                <w:color w:val="000000"/>
                <w:sz w:val="20"/>
                <w:szCs w:val="20"/>
                <w:lang w:eastAsia="en-IN"/>
              </w:rPr>
              <w:t xml:space="preserve">Further, the line item which is amended by the supplier post saving the same on the GST Portal should be given </w:t>
            </w:r>
            <w:r w:rsidRPr="002016FD">
              <w:rPr>
                <w:rFonts w:ascii="Arial" w:eastAsia="Times New Roman" w:hAnsi="Arial" w:cs="Arial"/>
                <w:color w:val="000000"/>
                <w:sz w:val="20"/>
                <w:szCs w:val="20"/>
                <w:lang w:eastAsia="en-IN"/>
              </w:rPr>
              <w:lastRenderedPageBreak/>
              <w:t xml:space="preserve">a </w:t>
            </w:r>
            <w:r w:rsidRPr="00E266CE">
              <w:rPr>
                <w:rFonts w:ascii="Arial" w:eastAsia="Times New Roman" w:hAnsi="Arial" w:cs="Arial"/>
                <w:color w:val="000000"/>
                <w:sz w:val="20"/>
                <w:szCs w:val="20"/>
                <w:lang w:eastAsia="en-IN"/>
              </w:rPr>
              <w:t>separate marking in the IMS or a separate remark</w:t>
            </w:r>
            <w:r w:rsidRPr="002016FD">
              <w:rPr>
                <w:rFonts w:ascii="Arial" w:eastAsia="Times New Roman" w:hAnsi="Arial" w:cs="Arial"/>
                <w:color w:val="000000"/>
                <w:sz w:val="20"/>
                <w:szCs w:val="20"/>
                <w:lang w:eastAsia="en-IN"/>
              </w:rPr>
              <w:t>should be there against that line item.</w:t>
            </w:r>
          </w:p>
          <w:p w:rsidR="00F2164E" w:rsidRPr="00CA69E8" w:rsidRDefault="00F2164E" w:rsidP="00F2164E">
            <w:pPr>
              <w:spacing w:line="280" w:lineRule="exact"/>
              <w:jc w:val="both"/>
              <w:rPr>
                <w:rFonts w:ascii="Arial" w:eastAsia="Times New Roman" w:hAnsi="Arial" w:cs="Arial"/>
                <w:color w:val="000000"/>
                <w:sz w:val="20"/>
                <w:szCs w:val="20"/>
                <w:lang w:eastAsia="en-IN"/>
              </w:rPr>
            </w:pPr>
            <w:r w:rsidRPr="00CA69E8">
              <w:rPr>
                <w:rFonts w:ascii="Arial" w:eastAsia="Times New Roman" w:hAnsi="Arial" w:cs="Arial"/>
                <w:color w:val="000000"/>
                <w:sz w:val="20"/>
                <w:szCs w:val="20"/>
                <w:lang w:eastAsia="en-IN"/>
              </w:rPr>
              <w:t>This feature would aid in minimizing mismatches</w:t>
            </w:r>
            <w:r>
              <w:rPr>
                <w:rFonts w:ascii="Arial" w:eastAsia="Times New Roman" w:hAnsi="Arial" w:cs="Arial"/>
                <w:color w:val="000000"/>
                <w:sz w:val="20"/>
                <w:szCs w:val="20"/>
                <w:lang w:eastAsia="en-IN"/>
              </w:rPr>
              <w:t xml:space="preserve"> and related reconciliations.</w:t>
            </w:r>
          </w:p>
          <w:p w:rsidR="00602BE8" w:rsidRPr="00F2164E" w:rsidRDefault="00602BE8" w:rsidP="00CC786A">
            <w:pPr>
              <w:pStyle w:val="ListParagraph"/>
              <w:spacing w:afterLines="120"/>
              <w:ind w:left="0"/>
              <w:rPr>
                <w:rFonts w:ascii="Arial" w:hAnsi="Arial" w:cs="Arial"/>
                <w:sz w:val="20"/>
                <w:szCs w:val="20"/>
                <w:lang w:val="en-IN"/>
              </w:rPr>
            </w:pPr>
          </w:p>
        </w:tc>
      </w:tr>
      <w:tr w:rsidR="00602BE8" w:rsidRPr="00041138" w:rsidTr="00835F48">
        <w:trPr>
          <w:trHeight w:val="965"/>
        </w:trPr>
        <w:tc>
          <w:tcPr>
            <w:tcW w:w="562" w:type="dxa"/>
          </w:tcPr>
          <w:p w:rsidR="00602BE8" w:rsidRPr="00041138" w:rsidRDefault="00710C47"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lastRenderedPageBreak/>
              <w:t>6</w:t>
            </w:r>
            <w:r w:rsidR="00C9580B" w:rsidRPr="00041138">
              <w:rPr>
                <w:rFonts w:ascii="Arial" w:eastAsia="Calibri" w:hAnsi="Arial" w:cs="Arial"/>
                <w:color w:val="000000"/>
                <w:lang w:val="en-GB"/>
              </w:rPr>
              <w:t>.</w:t>
            </w:r>
          </w:p>
        </w:tc>
        <w:tc>
          <w:tcPr>
            <w:tcW w:w="2552" w:type="dxa"/>
            <w:shd w:val="clear" w:color="auto" w:fill="auto"/>
          </w:tcPr>
          <w:p w:rsidR="00602BE8" w:rsidRPr="00041138" w:rsidRDefault="003A3FA7" w:rsidP="00602BE8">
            <w:pPr>
              <w:autoSpaceDE w:val="0"/>
              <w:autoSpaceDN w:val="0"/>
              <w:spacing w:line="276" w:lineRule="auto"/>
              <w:contextualSpacing/>
              <w:rPr>
                <w:rFonts w:ascii="Arial" w:hAnsi="Arial" w:cs="Arial"/>
                <w:b/>
                <w:bCs/>
                <w:sz w:val="20"/>
                <w:szCs w:val="20"/>
              </w:rPr>
            </w:pPr>
            <w:r w:rsidRPr="003B7396">
              <w:rPr>
                <w:rFonts w:ascii="Arial" w:eastAsia="Times New Roman" w:hAnsi="Arial" w:cs="Arial"/>
                <w:color w:val="000000"/>
                <w:sz w:val="20"/>
                <w:szCs w:val="20"/>
                <w:lang w:eastAsia="en-IN"/>
              </w:rPr>
              <w:t>No clarity on user interface for handling large</w:t>
            </w:r>
            <w:r>
              <w:rPr>
                <w:rFonts w:ascii="Arial" w:eastAsia="Times New Roman" w:hAnsi="Arial" w:cs="Arial"/>
                <w:color w:val="000000"/>
                <w:sz w:val="20"/>
                <w:szCs w:val="20"/>
                <w:lang w:eastAsia="en-IN"/>
              </w:rPr>
              <w:t xml:space="preserve"> transaction record</w:t>
            </w:r>
            <w:r w:rsidRPr="003B7396">
              <w:rPr>
                <w:rFonts w:ascii="Arial" w:eastAsia="Times New Roman" w:hAnsi="Arial" w:cs="Arial"/>
                <w:color w:val="000000"/>
                <w:sz w:val="20"/>
                <w:szCs w:val="20"/>
                <w:lang w:eastAsia="en-IN"/>
              </w:rPr>
              <w:t xml:space="preserve"> volumes on IMS Window</w:t>
            </w:r>
          </w:p>
        </w:tc>
        <w:tc>
          <w:tcPr>
            <w:tcW w:w="6662" w:type="dxa"/>
          </w:tcPr>
          <w:p w:rsidR="00D1424D" w:rsidRPr="00F85D22" w:rsidRDefault="00D1424D" w:rsidP="00F85D22">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F85D22">
              <w:rPr>
                <w:rFonts w:ascii="Arial" w:eastAsiaTheme="minorHAnsi" w:hAnsi="Arial" w:cs="Arial"/>
                <w:sz w:val="20"/>
                <w:szCs w:val="20"/>
                <w:lang w:val="en-IN"/>
              </w:rPr>
              <w:t xml:space="preserve">The current workflow does not offer a mechanism on the user interface for managing large volumes of invoices within the IMS Window. It is understood that the GST Portal does not permit taxpayers to directly view invoices on the portal if the count exceeds 500. </w:t>
            </w:r>
          </w:p>
          <w:p w:rsidR="00D1424D" w:rsidRPr="00F85D22" w:rsidRDefault="00D1424D" w:rsidP="00B90E89">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p w:rsidR="00D1424D" w:rsidRPr="00F85D22" w:rsidRDefault="00D1424D" w:rsidP="00F85D22">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F85D22">
              <w:rPr>
                <w:rFonts w:ascii="Arial" w:eastAsiaTheme="minorHAnsi" w:hAnsi="Arial" w:cs="Arial"/>
                <w:sz w:val="20"/>
                <w:szCs w:val="20"/>
                <w:lang w:val="en-IN"/>
              </w:rPr>
              <w:t xml:space="preserve">Moreover, we understand that there would be no functionality to bulk action and upload the ‘Accept/Reject’ actions as a part of an excel utility file. </w:t>
            </w:r>
          </w:p>
          <w:p w:rsidR="00D1424D" w:rsidRPr="00F85D22" w:rsidRDefault="00D1424D" w:rsidP="00B90E89">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p w:rsidR="00602BE8" w:rsidRDefault="00D1424D" w:rsidP="00F85D22">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F85D22">
              <w:rPr>
                <w:rFonts w:ascii="Arial" w:eastAsiaTheme="minorHAnsi" w:hAnsi="Arial" w:cs="Arial"/>
                <w:sz w:val="20"/>
                <w:szCs w:val="20"/>
                <w:lang w:val="en-IN"/>
              </w:rPr>
              <w:t>To action this proposed workflow on the user interface on the portal would be difficult for Companies with large volumes of invoices/ debit/ credit notes.</w:t>
            </w:r>
          </w:p>
          <w:p w:rsidR="00007CA8" w:rsidRPr="00007CA8" w:rsidRDefault="00007CA8" w:rsidP="00007CA8">
            <w:pPr>
              <w:pStyle w:val="ListParagraph"/>
              <w:rPr>
                <w:rFonts w:ascii="Arial" w:eastAsiaTheme="minorHAnsi" w:hAnsi="Arial" w:cs="Arial"/>
                <w:sz w:val="20"/>
                <w:szCs w:val="20"/>
                <w:lang w:val="en-IN"/>
              </w:rPr>
            </w:pPr>
          </w:p>
          <w:p w:rsidR="00007CA8" w:rsidRPr="00F85D22" w:rsidRDefault="00007CA8" w:rsidP="00007CA8">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tc>
        <w:tc>
          <w:tcPr>
            <w:tcW w:w="5245" w:type="dxa"/>
            <w:shd w:val="clear" w:color="auto" w:fill="auto"/>
          </w:tcPr>
          <w:p w:rsidR="00602BE8" w:rsidRDefault="00DE3E71" w:rsidP="00CC786A">
            <w:pPr>
              <w:pStyle w:val="ListParagraph"/>
              <w:spacing w:afterLines="120"/>
              <w:ind w:left="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It is reco</w:t>
            </w:r>
            <w:r w:rsidR="00773656">
              <w:rPr>
                <w:rFonts w:ascii="Arial" w:eastAsia="Times New Roman" w:hAnsi="Arial" w:cs="Arial"/>
                <w:color w:val="000000"/>
                <w:sz w:val="20"/>
                <w:szCs w:val="20"/>
                <w:lang w:val="en-IN" w:eastAsia="en-IN"/>
              </w:rPr>
              <w:t xml:space="preserve">mmended that </w:t>
            </w:r>
            <w:r w:rsidRPr="003E5DD6">
              <w:rPr>
                <w:rFonts w:ascii="Arial" w:eastAsia="Times New Roman" w:hAnsi="Arial" w:cs="Arial"/>
                <w:color w:val="000000"/>
                <w:sz w:val="20"/>
                <w:szCs w:val="20"/>
                <w:lang w:val="en-IN" w:eastAsia="en-IN"/>
              </w:rPr>
              <w:t>GSTN should</w:t>
            </w:r>
            <w:r>
              <w:rPr>
                <w:rFonts w:ascii="Arial" w:eastAsia="Times New Roman" w:hAnsi="Arial" w:cs="Arial"/>
                <w:color w:val="000000"/>
                <w:sz w:val="20"/>
                <w:szCs w:val="20"/>
                <w:lang w:val="en-IN" w:eastAsia="en-IN"/>
              </w:rPr>
              <w:t xml:space="preserve"> enable the option to upload an </w:t>
            </w:r>
            <w:r w:rsidRPr="003E5DD6">
              <w:rPr>
                <w:rFonts w:ascii="Arial" w:eastAsia="Times New Roman" w:hAnsi="Arial" w:cs="Arial"/>
                <w:color w:val="000000"/>
                <w:sz w:val="20"/>
                <w:szCs w:val="20"/>
                <w:lang w:val="en-IN" w:eastAsia="en-IN"/>
              </w:rPr>
              <w:t xml:space="preserve">offline </w:t>
            </w:r>
            <w:r>
              <w:rPr>
                <w:rFonts w:ascii="Arial" w:eastAsia="Times New Roman" w:hAnsi="Arial" w:cs="Arial"/>
                <w:color w:val="000000"/>
                <w:sz w:val="20"/>
                <w:szCs w:val="20"/>
                <w:lang w:val="en-IN" w:eastAsia="en-IN"/>
              </w:rPr>
              <w:t>utility</w:t>
            </w:r>
            <w:r w:rsidRPr="003E5DD6">
              <w:rPr>
                <w:rFonts w:ascii="Arial" w:eastAsia="Times New Roman" w:hAnsi="Arial" w:cs="Arial"/>
                <w:color w:val="000000"/>
                <w:sz w:val="20"/>
                <w:szCs w:val="20"/>
                <w:lang w:val="en-IN" w:eastAsia="en-IN"/>
              </w:rPr>
              <w:t xml:space="preserve"> that enables large taxpayers to communicate their </w:t>
            </w:r>
            <w:r>
              <w:rPr>
                <w:rFonts w:ascii="Arial" w:eastAsia="Times New Roman" w:hAnsi="Arial" w:cs="Arial"/>
                <w:color w:val="000000"/>
                <w:sz w:val="20"/>
                <w:szCs w:val="20"/>
                <w:lang w:val="en-IN" w:eastAsia="en-IN"/>
              </w:rPr>
              <w:t xml:space="preserve">bulk </w:t>
            </w:r>
            <w:r w:rsidRPr="003E5DD6">
              <w:rPr>
                <w:rFonts w:ascii="Arial" w:eastAsia="Times New Roman" w:hAnsi="Arial" w:cs="Arial"/>
                <w:color w:val="000000"/>
                <w:sz w:val="20"/>
                <w:szCs w:val="20"/>
                <w:lang w:val="en-IN" w:eastAsia="en-IN"/>
              </w:rPr>
              <w:t xml:space="preserve">actions by uploading </w:t>
            </w:r>
            <w:r>
              <w:rPr>
                <w:rFonts w:ascii="Arial" w:eastAsia="Times New Roman" w:hAnsi="Arial" w:cs="Arial"/>
                <w:color w:val="000000"/>
                <w:sz w:val="20"/>
                <w:szCs w:val="20"/>
                <w:lang w:val="en-IN" w:eastAsia="en-IN"/>
              </w:rPr>
              <w:t>excel utility</w:t>
            </w:r>
            <w:r w:rsidRPr="003E5DD6">
              <w:rPr>
                <w:rFonts w:ascii="Arial" w:eastAsia="Times New Roman" w:hAnsi="Arial" w:cs="Arial"/>
                <w:color w:val="000000"/>
                <w:sz w:val="20"/>
                <w:szCs w:val="20"/>
                <w:lang w:val="en-IN" w:eastAsia="en-IN"/>
              </w:rPr>
              <w:t>.</w:t>
            </w:r>
          </w:p>
          <w:p w:rsidR="00417E36" w:rsidRPr="00417E36" w:rsidRDefault="00417E36" w:rsidP="00417E36">
            <w:pPr>
              <w:rPr>
                <w:lang w:val="en-GB" w:eastAsia="zh-CN"/>
              </w:rPr>
            </w:pPr>
          </w:p>
          <w:p w:rsidR="00417E36" w:rsidRPr="00417E36" w:rsidRDefault="00417E36" w:rsidP="00417E36">
            <w:pPr>
              <w:rPr>
                <w:lang w:val="en-GB" w:eastAsia="zh-CN"/>
              </w:rPr>
            </w:pPr>
          </w:p>
          <w:p w:rsidR="00417E36" w:rsidRPr="00417E36" w:rsidRDefault="00417E36" w:rsidP="00417E36">
            <w:pPr>
              <w:rPr>
                <w:lang w:val="en-GB" w:eastAsia="zh-CN"/>
              </w:rPr>
            </w:pPr>
          </w:p>
          <w:p w:rsidR="00417E36" w:rsidRPr="00417E36" w:rsidRDefault="00417E36" w:rsidP="00417E36">
            <w:pPr>
              <w:rPr>
                <w:lang w:val="en-GB" w:eastAsia="zh-CN"/>
              </w:rPr>
            </w:pPr>
          </w:p>
          <w:p w:rsidR="00417E36" w:rsidRDefault="00417E36" w:rsidP="00417E36">
            <w:pPr>
              <w:rPr>
                <w:rFonts w:ascii="Arial" w:eastAsia="Times New Roman" w:hAnsi="Arial" w:cs="Arial"/>
                <w:color w:val="000000"/>
                <w:sz w:val="20"/>
                <w:szCs w:val="20"/>
                <w:lang w:eastAsia="en-IN"/>
              </w:rPr>
            </w:pPr>
          </w:p>
          <w:p w:rsidR="00417E36" w:rsidRPr="00417E36" w:rsidRDefault="00417E36" w:rsidP="00417E36">
            <w:pPr>
              <w:tabs>
                <w:tab w:val="left" w:pos="1190"/>
              </w:tabs>
              <w:rPr>
                <w:lang w:val="en-GB" w:eastAsia="zh-CN"/>
              </w:rPr>
            </w:pPr>
            <w:r>
              <w:rPr>
                <w:lang w:val="en-GB" w:eastAsia="zh-CN"/>
              </w:rPr>
              <w:tab/>
            </w:r>
          </w:p>
        </w:tc>
      </w:tr>
      <w:tr w:rsidR="00602BE8" w:rsidRPr="00041138" w:rsidTr="00835F48">
        <w:trPr>
          <w:trHeight w:val="965"/>
        </w:trPr>
        <w:tc>
          <w:tcPr>
            <w:tcW w:w="562" w:type="dxa"/>
          </w:tcPr>
          <w:p w:rsidR="00602BE8" w:rsidRPr="00041138" w:rsidRDefault="00710C47"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lastRenderedPageBreak/>
              <w:t>7</w:t>
            </w:r>
            <w:r w:rsidR="00C9580B" w:rsidRPr="00041138">
              <w:rPr>
                <w:rFonts w:ascii="Arial" w:eastAsia="Calibri" w:hAnsi="Arial" w:cs="Arial"/>
                <w:color w:val="000000"/>
                <w:lang w:val="en-GB"/>
              </w:rPr>
              <w:t>.</w:t>
            </w:r>
          </w:p>
        </w:tc>
        <w:tc>
          <w:tcPr>
            <w:tcW w:w="2552" w:type="dxa"/>
            <w:shd w:val="clear" w:color="auto" w:fill="auto"/>
          </w:tcPr>
          <w:p w:rsidR="00602BE8" w:rsidRPr="00041138" w:rsidRDefault="00007CA8" w:rsidP="00602BE8">
            <w:pPr>
              <w:autoSpaceDE w:val="0"/>
              <w:autoSpaceDN w:val="0"/>
              <w:spacing w:line="276" w:lineRule="auto"/>
              <w:contextualSpacing/>
              <w:rPr>
                <w:rFonts w:ascii="Arial" w:hAnsi="Arial" w:cs="Arial"/>
                <w:b/>
                <w:bCs/>
                <w:sz w:val="20"/>
                <w:szCs w:val="20"/>
              </w:rPr>
            </w:pPr>
            <w:r w:rsidRPr="003B7396">
              <w:rPr>
                <w:rFonts w:ascii="Arial" w:eastAsia="Times New Roman" w:hAnsi="Arial" w:cs="Arial"/>
                <w:color w:val="000000"/>
                <w:sz w:val="20"/>
                <w:szCs w:val="20"/>
                <w:lang w:eastAsia="en-IN"/>
              </w:rPr>
              <w:t>Identifi</w:t>
            </w:r>
            <w:r>
              <w:rPr>
                <w:rFonts w:ascii="Arial" w:eastAsia="Times New Roman" w:hAnsi="Arial" w:cs="Arial"/>
                <w:color w:val="000000"/>
                <w:sz w:val="20"/>
                <w:szCs w:val="20"/>
                <w:lang w:eastAsia="en-IN"/>
              </w:rPr>
              <w:t>er</w:t>
            </w:r>
            <w:r w:rsidRPr="003B7396">
              <w:rPr>
                <w:rFonts w:ascii="Arial" w:eastAsia="Times New Roman" w:hAnsi="Arial" w:cs="Arial"/>
                <w:color w:val="000000"/>
                <w:sz w:val="20"/>
                <w:szCs w:val="20"/>
                <w:lang w:eastAsia="en-IN"/>
              </w:rPr>
              <w:t xml:space="preserve"> in GSTR 2B for manual acceptance/auto acceptance</w:t>
            </w:r>
          </w:p>
        </w:tc>
        <w:tc>
          <w:tcPr>
            <w:tcW w:w="6662" w:type="dxa"/>
          </w:tcPr>
          <w:p w:rsidR="003F077C" w:rsidRDefault="003F077C" w:rsidP="003F077C">
            <w:pPr>
              <w:pStyle w:val="ListParagraph"/>
              <w:numPr>
                <w:ilvl w:val="0"/>
                <w:numId w:val="11"/>
              </w:numPr>
              <w:autoSpaceDE w:val="0"/>
              <w:autoSpaceDN w:val="0"/>
              <w:adjustRightInd w:val="0"/>
              <w:spacing w:after="0" w:line="280" w:lineRule="exact"/>
              <w:jc w:val="both"/>
              <w:rPr>
                <w:rFonts w:ascii="Arial" w:eastAsiaTheme="minorHAnsi" w:hAnsi="Arial" w:cs="Arial"/>
                <w:sz w:val="20"/>
                <w:szCs w:val="20"/>
                <w:lang w:val="en-IN"/>
              </w:rPr>
            </w:pPr>
            <w:r w:rsidRPr="003F077C">
              <w:rPr>
                <w:rFonts w:ascii="Arial" w:eastAsiaTheme="minorHAnsi" w:hAnsi="Arial" w:cs="Arial"/>
                <w:sz w:val="20"/>
                <w:szCs w:val="20"/>
                <w:lang w:val="en-IN"/>
              </w:rPr>
              <w:t>IMS includes a feature that allows recipients to accept or reject an invoice. If the recipient takes no action, the record will be ‘deemed accepted’.</w:t>
            </w:r>
          </w:p>
          <w:p w:rsidR="003F077C" w:rsidRPr="003F077C" w:rsidRDefault="003F077C" w:rsidP="003F077C">
            <w:pPr>
              <w:pStyle w:val="ListParagraph"/>
              <w:autoSpaceDE w:val="0"/>
              <w:autoSpaceDN w:val="0"/>
              <w:adjustRightInd w:val="0"/>
              <w:spacing w:after="0" w:line="280" w:lineRule="exact"/>
              <w:ind w:left="360"/>
              <w:jc w:val="both"/>
              <w:rPr>
                <w:rFonts w:ascii="Arial" w:eastAsiaTheme="minorHAnsi" w:hAnsi="Arial" w:cs="Arial"/>
                <w:sz w:val="20"/>
                <w:szCs w:val="20"/>
                <w:lang w:val="en-IN"/>
              </w:rPr>
            </w:pPr>
          </w:p>
          <w:p w:rsidR="00824948" w:rsidRPr="00EE5421" w:rsidRDefault="003F077C" w:rsidP="003F077C">
            <w:pPr>
              <w:pStyle w:val="ListParagraph"/>
              <w:numPr>
                <w:ilvl w:val="0"/>
                <w:numId w:val="11"/>
              </w:numPr>
              <w:autoSpaceDE w:val="0"/>
              <w:autoSpaceDN w:val="0"/>
              <w:adjustRightInd w:val="0"/>
              <w:spacing w:after="0" w:line="280" w:lineRule="exact"/>
              <w:jc w:val="both"/>
              <w:rPr>
                <w:rFonts w:ascii="Arial" w:hAnsi="Arial" w:cs="Arial"/>
                <w:sz w:val="20"/>
                <w:szCs w:val="20"/>
              </w:rPr>
            </w:pPr>
            <w:r w:rsidRPr="003F077C">
              <w:rPr>
                <w:rFonts w:ascii="Arial" w:eastAsiaTheme="minorHAnsi" w:hAnsi="Arial" w:cs="Arial"/>
                <w:sz w:val="20"/>
                <w:szCs w:val="20"/>
                <w:lang w:val="en-IN"/>
              </w:rPr>
              <w:t>However, since the IMS will not be visible after GSTR-3B is filed, it is important to maintain a record of the actions taken by the recipient. This means there should be a clear indication of whether the record was accepted manually by the recipient or accepted automatically due to inaction.</w:t>
            </w:r>
          </w:p>
          <w:p w:rsidR="00EE5421" w:rsidRPr="00EE5421" w:rsidRDefault="00EE5421" w:rsidP="00EE5421">
            <w:pPr>
              <w:autoSpaceDE w:val="0"/>
              <w:autoSpaceDN w:val="0"/>
              <w:adjustRightInd w:val="0"/>
              <w:spacing w:after="0" w:line="280" w:lineRule="exact"/>
              <w:jc w:val="both"/>
              <w:rPr>
                <w:rFonts w:ascii="Arial" w:hAnsi="Arial" w:cs="Arial"/>
                <w:sz w:val="20"/>
                <w:szCs w:val="20"/>
              </w:rPr>
            </w:pPr>
          </w:p>
        </w:tc>
        <w:tc>
          <w:tcPr>
            <w:tcW w:w="5245" w:type="dxa"/>
            <w:shd w:val="clear" w:color="auto" w:fill="auto"/>
          </w:tcPr>
          <w:p w:rsidR="005E5C5B" w:rsidRPr="005E5C5B" w:rsidRDefault="005E5C5B" w:rsidP="005E5C5B">
            <w:pPr>
              <w:spacing w:line="280" w:lineRule="exact"/>
              <w:jc w:val="both"/>
              <w:rPr>
                <w:rFonts w:ascii="Arial" w:eastAsia="Times New Roman" w:hAnsi="Arial" w:cs="Arial"/>
                <w:color w:val="000000"/>
                <w:sz w:val="20"/>
                <w:szCs w:val="20"/>
                <w:lang w:eastAsia="en-IN"/>
              </w:rPr>
            </w:pPr>
            <w:r w:rsidRPr="005E5C5B">
              <w:rPr>
                <w:rFonts w:ascii="Arial" w:eastAsia="Times New Roman" w:hAnsi="Arial" w:cs="Arial"/>
                <w:color w:val="000000"/>
                <w:sz w:val="20"/>
                <w:szCs w:val="20"/>
                <w:lang w:eastAsia="en-IN"/>
              </w:rPr>
              <w:t xml:space="preserve">GSTN should introduce an identifier in GSTR-2B that indicates whether a transaction has been accepted by the recipient themselves or has been auto accepted. </w:t>
            </w:r>
          </w:p>
          <w:p w:rsidR="005E5C5B" w:rsidRDefault="005E5C5B" w:rsidP="005E5C5B">
            <w:pPr>
              <w:spacing w:line="280" w:lineRule="exact"/>
              <w:jc w:val="both"/>
              <w:rPr>
                <w:rFonts w:ascii="Arial" w:eastAsia="Times New Roman" w:hAnsi="Arial" w:cs="Arial"/>
                <w:color w:val="000000"/>
                <w:sz w:val="20"/>
                <w:szCs w:val="20"/>
                <w:lang w:eastAsia="en-IN"/>
              </w:rPr>
            </w:pPr>
            <w:r w:rsidRPr="00F237EC">
              <w:rPr>
                <w:rFonts w:ascii="Arial" w:eastAsia="Times New Roman" w:hAnsi="Arial" w:cs="Arial"/>
                <w:color w:val="000000"/>
                <w:sz w:val="20"/>
                <w:szCs w:val="20"/>
                <w:lang w:eastAsia="en-IN"/>
              </w:rPr>
              <w:t>This feature is essential for maintaining a transaction trail, especially since the IMS dashboard will not be accessible after the filing of GSTR-3B</w:t>
            </w:r>
            <w:r>
              <w:rPr>
                <w:rFonts w:ascii="Arial" w:eastAsia="Times New Roman" w:hAnsi="Arial" w:cs="Arial"/>
                <w:color w:val="000000"/>
                <w:sz w:val="20"/>
                <w:szCs w:val="20"/>
                <w:lang w:eastAsia="en-IN"/>
              </w:rPr>
              <w:t>.</w:t>
            </w:r>
          </w:p>
          <w:p w:rsidR="00602BE8" w:rsidRDefault="005E5C5B" w:rsidP="005E5C5B">
            <w:pPr>
              <w:spacing w:after="0"/>
              <w:jc w:val="both"/>
              <w:rPr>
                <w:rFonts w:ascii="Arial" w:eastAsia="Times New Roman" w:hAnsi="Arial" w:cs="Arial"/>
                <w:color w:val="000000"/>
                <w:sz w:val="20"/>
                <w:szCs w:val="20"/>
                <w:lang w:eastAsia="en-IN"/>
              </w:rPr>
            </w:pPr>
            <w:r w:rsidRPr="00C16D77">
              <w:rPr>
                <w:rFonts w:ascii="Arial" w:eastAsia="Times New Roman" w:hAnsi="Arial" w:cs="Arial"/>
                <w:color w:val="000000"/>
                <w:sz w:val="20"/>
                <w:szCs w:val="20"/>
                <w:lang w:eastAsia="en-IN"/>
              </w:rPr>
              <w:t xml:space="preserve">This record-keeping is </w:t>
            </w:r>
            <w:r w:rsidR="007E2DBD">
              <w:rPr>
                <w:rFonts w:ascii="Arial" w:eastAsia="Times New Roman" w:hAnsi="Arial" w:cs="Arial"/>
                <w:color w:val="000000"/>
                <w:sz w:val="20"/>
                <w:szCs w:val="20"/>
                <w:lang w:eastAsia="en-IN"/>
              </w:rPr>
              <w:t xml:space="preserve">also </w:t>
            </w:r>
            <w:r w:rsidRPr="00C16D77">
              <w:rPr>
                <w:rFonts w:ascii="Arial" w:eastAsia="Times New Roman" w:hAnsi="Arial" w:cs="Arial"/>
                <w:color w:val="000000"/>
                <w:sz w:val="20"/>
                <w:szCs w:val="20"/>
                <w:lang w:eastAsia="en-IN"/>
              </w:rPr>
              <w:t>crucial for audit trails and future reference</w:t>
            </w:r>
            <w:r>
              <w:rPr>
                <w:rFonts w:ascii="Arial" w:eastAsia="Times New Roman" w:hAnsi="Arial" w:cs="Arial"/>
                <w:color w:val="000000"/>
                <w:sz w:val="20"/>
                <w:szCs w:val="20"/>
                <w:lang w:eastAsia="en-IN"/>
              </w:rPr>
              <w:t xml:space="preserve"> including in serving as a point of evidence in commercial disputes between the parties to the transaction as well as in the course of audit and assessment proceedings</w:t>
            </w:r>
            <w:r w:rsidRPr="00C16D77">
              <w:rPr>
                <w:rFonts w:ascii="Arial" w:eastAsia="Times New Roman" w:hAnsi="Arial" w:cs="Arial"/>
                <w:color w:val="000000"/>
                <w:sz w:val="20"/>
                <w:szCs w:val="20"/>
                <w:lang w:eastAsia="en-IN"/>
              </w:rPr>
              <w:t>.</w:t>
            </w:r>
          </w:p>
          <w:p w:rsidR="009D3248" w:rsidRPr="00041138" w:rsidRDefault="009D3248" w:rsidP="005E5C5B">
            <w:pPr>
              <w:spacing w:after="0"/>
              <w:jc w:val="both"/>
              <w:rPr>
                <w:rFonts w:ascii="Arial" w:hAnsi="Arial" w:cs="Arial"/>
                <w:sz w:val="20"/>
                <w:szCs w:val="20"/>
              </w:rPr>
            </w:pPr>
          </w:p>
        </w:tc>
      </w:tr>
      <w:tr w:rsidR="00D7492A" w:rsidRPr="00041138" w:rsidTr="00835F48">
        <w:trPr>
          <w:trHeight w:val="965"/>
        </w:trPr>
        <w:tc>
          <w:tcPr>
            <w:tcW w:w="562" w:type="dxa"/>
          </w:tcPr>
          <w:p w:rsidR="00D7492A" w:rsidRPr="00041138" w:rsidRDefault="00710C47"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t>8</w:t>
            </w:r>
            <w:r w:rsidR="00D7492A" w:rsidRPr="00041138">
              <w:rPr>
                <w:rFonts w:ascii="Arial" w:eastAsia="Calibri" w:hAnsi="Arial" w:cs="Arial"/>
                <w:color w:val="000000"/>
                <w:lang w:val="en-GB"/>
              </w:rPr>
              <w:t>.</w:t>
            </w:r>
          </w:p>
        </w:tc>
        <w:tc>
          <w:tcPr>
            <w:tcW w:w="2552" w:type="dxa"/>
            <w:shd w:val="clear" w:color="auto" w:fill="auto"/>
          </w:tcPr>
          <w:p w:rsidR="00D7492A" w:rsidRPr="00041138" w:rsidRDefault="00D7492A" w:rsidP="00D7492A">
            <w:pPr>
              <w:pStyle w:val="PlainText"/>
              <w:contextualSpacing/>
              <w:rPr>
                <w:rFonts w:ascii="Arial" w:eastAsia="SimSun" w:hAnsi="Arial" w:cs="Arial"/>
                <w:lang w:val="en-GB" w:eastAsia="zh-CN"/>
              </w:rPr>
            </w:pPr>
            <w:r w:rsidRPr="00041138">
              <w:rPr>
                <w:rFonts w:ascii="Arial" w:eastAsia="SimSun" w:hAnsi="Arial" w:cs="Arial"/>
                <w:lang w:val="en-GB" w:eastAsia="zh-CN"/>
              </w:rPr>
              <w:t>Additional tax liability implication on supplier</w:t>
            </w:r>
            <w:r w:rsidR="000406E1">
              <w:rPr>
                <w:rFonts w:ascii="Arial" w:eastAsia="SimSun" w:hAnsi="Arial" w:cs="Arial"/>
                <w:lang w:val="en-GB" w:eastAsia="zh-CN"/>
              </w:rPr>
              <w:t xml:space="preserve"> basis action taken by Recipient</w:t>
            </w:r>
          </w:p>
          <w:p w:rsidR="00D7492A" w:rsidRPr="00041138" w:rsidRDefault="00D7492A" w:rsidP="00D7492A">
            <w:pPr>
              <w:pStyle w:val="PlainText"/>
              <w:rPr>
                <w:rFonts w:ascii="Arial" w:eastAsia="SimSun" w:hAnsi="Arial" w:cs="Arial"/>
                <w:b/>
                <w:bCs/>
                <w:lang w:val="en-GB" w:eastAsia="zh-CN"/>
              </w:rPr>
            </w:pPr>
          </w:p>
        </w:tc>
        <w:tc>
          <w:tcPr>
            <w:tcW w:w="6662" w:type="dxa"/>
          </w:tcPr>
          <w:p w:rsidR="00D7492A" w:rsidRDefault="00D7492A" w:rsidP="00D7492A">
            <w:pPr>
              <w:pStyle w:val="ListParagraph"/>
              <w:numPr>
                <w:ilvl w:val="0"/>
                <w:numId w:val="11"/>
              </w:numPr>
              <w:autoSpaceDE w:val="0"/>
              <w:autoSpaceDN w:val="0"/>
              <w:adjustRightInd w:val="0"/>
              <w:spacing w:after="0" w:line="280" w:lineRule="exact"/>
              <w:contextualSpacing w:val="0"/>
              <w:jc w:val="both"/>
              <w:rPr>
                <w:rFonts w:ascii="Arial" w:eastAsiaTheme="minorHAnsi" w:hAnsi="Arial" w:cs="Arial"/>
                <w:sz w:val="20"/>
                <w:szCs w:val="20"/>
                <w:lang w:val="en-IN"/>
              </w:rPr>
            </w:pPr>
            <w:r w:rsidRPr="00041138">
              <w:rPr>
                <w:rFonts w:ascii="Arial" w:eastAsiaTheme="minorHAnsi" w:hAnsi="Arial" w:cs="Arial"/>
                <w:sz w:val="20"/>
                <w:szCs w:val="20"/>
                <w:lang w:val="en-IN"/>
              </w:rPr>
              <w:t xml:space="preserve">The advisory at many instances has cast additional liability implication on the supplier basis the action taken by the recipient with no opportunity for the supplier to address the recipient’s feedback on the transaction.  </w:t>
            </w:r>
          </w:p>
          <w:p w:rsidR="00D7492A" w:rsidRDefault="00D7492A" w:rsidP="00D7492A">
            <w:pPr>
              <w:pStyle w:val="ListParagraph"/>
              <w:autoSpaceDE w:val="0"/>
              <w:autoSpaceDN w:val="0"/>
              <w:adjustRightInd w:val="0"/>
              <w:spacing w:after="0" w:line="280" w:lineRule="exact"/>
              <w:ind w:left="360"/>
              <w:contextualSpacing w:val="0"/>
              <w:jc w:val="both"/>
              <w:rPr>
                <w:rFonts w:ascii="Arial" w:eastAsiaTheme="minorHAnsi" w:hAnsi="Arial" w:cs="Arial"/>
                <w:sz w:val="20"/>
                <w:szCs w:val="20"/>
                <w:lang w:val="en-IN"/>
              </w:rPr>
            </w:pPr>
          </w:p>
          <w:p w:rsidR="00D7492A" w:rsidRDefault="00D7492A" w:rsidP="00D7492A">
            <w:pPr>
              <w:pStyle w:val="ListParagraph"/>
              <w:numPr>
                <w:ilvl w:val="0"/>
                <w:numId w:val="11"/>
              </w:numPr>
              <w:autoSpaceDE w:val="0"/>
              <w:autoSpaceDN w:val="0"/>
              <w:adjustRightInd w:val="0"/>
              <w:spacing w:after="0" w:line="280" w:lineRule="exact"/>
              <w:contextualSpacing w:val="0"/>
              <w:jc w:val="both"/>
              <w:rPr>
                <w:rFonts w:ascii="Arial" w:eastAsiaTheme="minorHAnsi" w:hAnsi="Arial" w:cs="Arial"/>
                <w:sz w:val="20"/>
                <w:szCs w:val="20"/>
                <w:lang w:val="en-IN"/>
              </w:rPr>
            </w:pPr>
            <w:r>
              <w:rPr>
                <w:rFonts w:ascii="Arial" w:eastAsiaTheme="minorHAnsi" w:hAnsi="Arial" w:cs="Arial"/>
                <w:sz w:val="20"/>
                <w:szCs w:val="20"/>
                <w:lang w:val="en-IN"/>
              </w:rPr>
              <w:t>W</w:t>
            </w:r>
            <w:r w:rsidRPr="00041138">
              <w:rPr>
                <w:rFonts w:ascii="Arial" w:eastAsiaTheme="minorHAnsi" w:hAnsi="Arial" w:cs="Arial"/>
                <w:sz w:val="20"/>
                <w:szCs w:val="20"/>
                <w:lang w:val="en-IN"/>
              </w:rPr>
              <w:t>e understand that supplier IMS dashboard is still under development.  Thus, it is not possible to immediately view the responses of recipient.</w:t>
            </w:r>
          </w:p>
          <w:p w:rsidR="00897575" w:rsidRPr="00897575" w:rsidRDefault="00897575" w:rsidP="00897575">
            <w:pPr>
              <w:pStyle w:val="ListParagraph"/>
              <w:rPr>
                <w:rFonts w:ascii="Arial" w:eastAsiaTheme="minorHAnsi" w:hAnsi="Arial" w:cs="Arial"/>
                <w:sz w:val="20"/>
                <w:szCs w:val="20"/>
                <w:lang w:val="en-IN"/>
              </w:rPr>
            </w:pPr>
          </w:p>
          <w:p w:rsidR="00897575" w:rsidRPr="00865AC1" w:rsidRDefault="006B623E" w:rsidP="00897575">
            <w:pPr>
              <w:pStyle w:val="ListParagraph"/>
              <w:numPr>
                <w:ilvl w:val="0"/>
                <w:numId w:val="11"/>
              </w:numPr>
              <w:autoSpaceDE w:val="0"/>
              <w:autoSpaceDN w:val="0"/>
              <w:adjustRightInd w:val="0"/>
              <w:spacing w:after="0" w:line="280" w:lineRule="exact"/>
              <w:contextualSpacing w:val="0"/>
              <w:jc w:val="both"/>
              <w:rPr>
                <w:rFonts w:ascii="Arial" w:eastAsiaTheme="minorHAnsi" w:hAnsi="Arial" w:cs="Arial"/>
                <w:sz w:val="20"/>
                <w:szCs w:val="20"/>
                <w:lang w:val="en-IN"/>
              </w:rPr>
            </w:pPr>
            <w:r>
              <w:rPr>
                <w:rFonts w:ascii="Arial" w:eastAsia="Times New Roman" w:hAnsi="Arial" w:cs="Arial"/>
                <w:color w:val="000000"/>
                <w:sz w:val="20"/>
                <w:szCs w:val="20"/>
                <w:lang w:val="en-IN" w:eastAsia="en-IN"/>
              </w:rPr>
              <w:t>I</w:t>
            </w:r>
            <w:r w:rsidR="00897575">
              <w:rPr>
                <w:rFonts w:ascii="Arial" w:eastAsia="Times New Roman" w:hAnsi="Arial" w:cs="Arial"/>
                <w:color w:val="000000"/>
                <w:sz w:val="20"/>
                <w:szCs w:val="20"/>
                <w:lang w:val="en-IN" w:eastAsia="en-IN"/>
              </w:rPr>
              <w:t xml:space="preserve">n a </w:t>
            </w:r>
            <w:r w:rsidR="00897575" w:rsidRPr="001C5E16">
              <w:rPr>
                <w:rFonts w:ascii="Arial" w:eastAsia="Times New Roman" w:hAnsi="Arial" w:cs="Arial"/>
                <w:color w:val="000000"/>
                <w:sz w:val="20"/>
                <w:szCs w:val="20"/>
                <w:lang w:val="en-IN" w:eastAsia="en-IN"/>
              </w:rPr>
              <w:t xml:space="preserve">scenario where invoice is raised to a wrong GSTN and such </w:t>
            </w:r>
            <w:r w:rsidR="00897575">
              <w:rPr>
                <w:rFonts w:ascii="Arial" w:eastAsia="Times New Roman" w:hAnsi="Arial" w:cs="Arial"/>
                <w:color w:val="000000"/>
                <w:sz w:val="20"/>
                <w:szCs w:val="20"/>
                <w:lang w:val="en-IN" w:eastAsia="en-IN"/>
              </w:rPr>
              <w:t xml:space="preserve">unintended </w:t>
            </w:r>
            <w:r w:rsidR="00897575" w:rsidRPr="001C5E16">
              <w:rPr>
                <w:rFonts w:ascii="Arial" w:eastAsia="Times New Roman" w:hAnsi="Arial" w:cs="Arial"/>
                <w:color w:val="000000"/>
                <w:sz w:val="20"/>
                <w:szCs w:val="20"/>
                <w:lang w:val="en-IN" w:eastAsia="en-IN"/>
              </w:rPr>
              <w:t xml:space="preserve">recipient </w:t>
            </w:r>
            <w:r w:rsidR="00897575">
              <w:rPr>
                <w:rFonts w:ascii="Arial" w:eastAsia="Times New Roman" w:hAnsi="Arial" w:cs="Arial"/>
                <w:color w:val="000000"/>
                <w:sz w:val="20"/>
                <w:szCs w:val="20"/>
                <w:lang w:val="en-IN" w:eastAsia="en-IN"/>
              </w:rPr>
              <w:t xml:space="preserve">(rightly) </w:t>
            </w:r>
            <w:r w:rsidR="00897575" w:rsidRPr="001C5E16">
              <w:rPr>
                <w:rFonts w:ascii="Arial" w:eastAsia="Times New Roman" w:hAnsi="Arial" w:cs="Arial"/>
                <w:color w:val="000000"/>
                <w:sz w:val="20"/>
                <w:szCs w:val="20"/>
                <w:lang w:val="en-IN" w:eastAsia="en-IN"/>
              </w:rPr>
              <w:t xml:space="preserve">rejects invoice, </w:t>
            </w:r>
            <w:r w:rsidR="00897575">
              <w:rPr>
                <w:rFonts w:ascii="Arial" w:eastAsia="Times New Roman" w:hAnsi="Arial" w:cs="Arial"/>
                <w:color w:val="000000"/>
                <w:sz w:val="20"/>
                <w:szCs w:val="20"/>
                <w:lang w:val="en-IN" w:eastAsia="en-IN"/>
              </w:rPr>
              <w:t xml:space="preserve">a corresponding </w:t>
            </w:r>
            <w:r w:rsidR="00897575" w:rsidRPr="001C5E16">
              <w:rPr>
                <w:rFonts w:ascii="Arial" w:eastAsia="Times New Roman" w:hAnsi="Arial" w:cs="Arial"/>
                <w:color w:val="000000"/>
                <w:sz w:val="20"/>
                <w:szCs w:val="20"/>
                <w:lang w:val="en-IN" w:eastAsia="en-IN"/>
              </w:rPr>
              <w:t xml:space="preserve">credit note </w:t>
            </w:r>
            <w:r w:rsidR="00897575">
              <w:rPr>
                <w:rFonts w:ascii="Arial" w:eastAsia="Times New Roman" w:hAnsi="Arial" w:cs="Arial"/>
                <w:color w:val="000000"/>
                <w:sz w:val="20"/>
                <w:szCs w:val="20"/>
                <w:lang w:val="en-IN" w:eastAsia="en-IN"/>
              </w:rPr>
              <w:t xml:space="preserve">issued by the supplier </w:t>
            </w:r>
            <w:r w:rsidR="00897575" w:rsidRPr="001C5E16">
              <w:rPr>
                <w:rFonts w:ascii="Arial" w:eastAsia="Times New Roman" w:hAnsi="Arial" w:cs="Arial"/>
                <w:color w:val="000000"/>
                <w:sz w:val="20"/>
                <w:szCs w:val="20"/>
                <w:lang w:val="en-IN" w:eastAsia="en-IN"/>
              </w:rPr>
              <w:t xml:space="preserve">may also be </w:t>
            </w:r>
            <w:r w:rsidR="00897575">
              <w:rPr>
                <w:rFonts w:ascii="Arial" w:eastAsia="Times New Roman" w:hAnsi="Arial" w:cs="Arial"/>
                <w:color w:val="000000"/>
                <w:sz w:val="20"/>
                <w:szCs w:val="20"/>
                <w:lang w:val="en-IN" w:eastAsia="en-IN"/>
              </w:rPr>
              <w:t xml:space="preserve">(rightly) </w:t>
            </w:r>
            <w:r w:rsidR="00897575" w:rsidRPr="001C5E16">
              <w:rPr>
                <w:rFonts w:ascii="Arial" w:eastAsia="Times New Roman" w:hAnsi="Arial" w:cs="Arial"/>
                <w:color w:val="000000"/>
                <w:sz w:val="20"/>
                <w:szCs w:val="20"/>
                <w:lang w:val="en-IN" w:eastAsia="en-IN"/>
              </w:rPr>
              <w:t xml:space="preserve">rejected by such recipient. In such </w:t>
            </w:r>
            <w:r w:rsidR="00897575">
              <w:rPr>
                <w:rFonts w:ascii="Arial" w:eastAsia="Times New Roman" w:hAnsi="Arial" w:cs="Arial"/>
                <w:color w:val="000000"/>
                <w:sz w:val="20"/>
                <w:szCs w:val="20"/>
                <w:lang w:val="en-IN" w:eastAsia="en-IN"/>
              </w:rPr>
              <w:t xml:space="preserve">a </w:t>
            </w:r>
            <w:r w:rsidR="00897575" w:rsidRPr="001C5E16">
              <w:rPr>
                <w:rFonts w:ascii="Arial" w:eastAsia="Times New Roman" w:hAnsi="Arial" w:cs="Arial"/>
                <w:color w:val="000000"/>
                <w:sz w:val="20"/>
                <w:szCs w:val="20"/>
                <w:lang w:val="en-IN" w:eastAsia="en-IN"/>
              </w:rPr>
              <w:t xml:space="preserve">scenario there would be no-recourse available with the supplier </w:t>
            </w:r>
            <w:r w:rsidR="00897575">
              <w:rPr>
                <w:rFonts w:ascii="Arial" w:eastAsia="Times New Roman" w:hAnsi="Arial" w:cs="Arial"/>
                <w:color w:val="000000"/>
                <w:sz w:val="20"/>
                <w:szCs w:val="20"/>
                <w:lang w:val="en-IN" w:eastAsia="en-IN"/>
              </w:rPr>
              <w:t>who will end up paying tax (on the rejected invoice) and not getting adjustment for the (rejected) credit note corresponding to the rejected invoice</w:t>
            </w:r>
            <w:r w:rsidR="00897575" w:rsidRPr="001C5E16">
              <w:rPr>
                <w:rFonts w:ascii="Arial" w:eastAsia="Times New Roman" w:hAnsi="Arial" w:cs="Arial"/>
                <w:color w:val="000000"/>
                <w:sz w:val="20"/>
                <w:szCs w:val="20"/>
                <w:lang w:val="en-IN" w:eastAsia="en-IN"/>
              </w:rPr>
              <w:t>.</w:t>
            </w:r>
            <w:r w:rsidR="00897575">
              <w:rPr>
                <w:rFonts w:ascii="Arial" w:eastAsia="Times New Roman" w:hAnsi="Arial" w:cs="Arial"/>
                <w:color w:val="000000"/>
                <w:sz w:val="20"/>
                <w:szCs w:val="20"/>
                <w:lang w:val="en-IN" w:eastAsia="en-IN"/>
              </w:rPr>
              <w:t xml:space="preserve">  There is therefore a need for auto acceptance of credit notes pertaining to rejected invoices.</w:t>
            </w:r>
          </w:p>
          <w:p w:rsidR="00865AC1" w:rsidRPr="00865AC1" w:rsidRDefault="00865AC1" w:rsidP="00865AC1">
            <w:pPr>
              <w:pStyle w:val="ListParagraph"/>
              <w:rPr>
                <w:rFonts w:ascii="Arial" w:eastAsiaTheme="minorHAnsi" w:hAnsi="Arial" w:cs="Arial"/>
                <w:sz w:val="20"/>
                <w:szCs w:val="20"/>
                <w:lang w:val="en-IN"/>
              </w:rPr>
            </w:pPr>
          </w:p>
          <w:p w:rsidR="00002431" w:rsidRDefault="00865AC1" w:rsidP="00C226C7">
            <w:pPr>
              <w:pStyle w:val="ListParagraph"/>
              <w:numPr>
                <w:ilvl w:val="0"/>
                <w:numId w:val="11"/>
              </w:numPr>
              <w:autoSpaceDE w:val="0"/>
              <w:autoSpaceDN w:val="0"/>
              <w:adjustRightInd w:val="0"/>
              <w:spacing w:after="0" w:line="280" w:lineRule="exact"/>
              <w:contextualSpacing w:val="0"/>
              <w:jc w:val="both"/>
              <w:rPr>
                <w:rFonts w:ascii="Arial" w:eastAsia="Times New Roman" w:hAnsi="Arial" w:cs="Arial"/>
                <w:color w:val="000000"/>
                <w:sz w:val="20"/>
                <w:szCs w:val="20"/>
                <w:lang w:val="en-IN" w:eastAsia="en-IN"/>
              </w:rPr>
            </w:pPr>
            <w:r w:rsidRPr="005621F9">
              <w:rPr>
                <w:rFonts w:ascii="Arial" w:eastAsia="Times New Roman" w:hAnsi="Arial" w:cs="Arial"/>
                <w:color w:val="000000"/>
                <w:sz w:val="20"/>
                <w:szCs w:val="20"/>
                <w:lang w:val="en-IN" w:eastAsia="en-IN"/>
              </w:rPr>
              <w:lastRenderedPageBreak/>
              <w:t xml:space="preserve">Secondly, the proposed IMS workflow suggests an increase in the supplier's liability if the recipient rejects the original credit note, or a credit note involving any upward/ downward revision in the value. Such an impact on the tax paid by the supplier based on the action of the recipient would result in unintended consequences in the event of erroneous rejections by the recipient.  </w:t>
            </w:r>
          </w:p>
          <w:p w:rsidR="00002431" w:rsidRPr="00002431" w:rsidRDefault="00002431" w:rsidP="00002431">
            <w:pPr>
              <w:pStyle w:val="ListParagraph"/>
              <w:rPr>
                <w:rFonts w:ascii="Arial" w:eastAsia="Times New Roman" w:hAnsi="Arial" w:cs="Arial"/>
                <w:color w:val="000000"/>
                <w:sz w:val="20"/>
                <w:szCs w:val="20"/>
                <w:lang w:val="en-IN" w:eastAsia="en-IN"/>
              </w:rPr>
            </w:pPr>
          </w:p>
          <w:p w:rsidR="00865AC1" w:rsidRPr="00865AC1" w:rsidRDefault="00865AC1" w:rsidP="00C226C7">
            <w:pPr>
              <w:pStyle w:val="ListParagraph"/>
              <w:numPr>
                <w:ilvl w:val="0"/>
                <w:numId w:val="11"/>
              </w:numPr>
              <w:autoSpaceDE w:val="0"/>
              <w:autoSpaceDN w:val="0"/>
              <w:adjustRightInd w:val="0"/>
              <w:spacing w:after="0" w:line="280" w:lineRule="exact"/>
              <w:contextualSpacing w:val="0"/>
              <w:jc w:val="both"/>
              <w:rPr>
                <w:rFonts w:ascii="Arial" w:eastAsia="Times New Roman" w:hAnsi="Arial" w:cs="Arial"/>
                <w:color w:val="000000"/>
                <w:sz w:val="20"/>
                <w:szCs w:val="20"/>
                <w:lang w:val="en-IN" w:eastAsia="en-IN"/>
              </w:rPr>
            </w:pPr>
            <w:r w:rsidRPr="005621F9">
              <w:rPr>
                <w:rFonts w:ascii="Arial" w:eastAsia="Times New Roman" w:hAnsi="Arial" w:cs="Arial"/>
                <w:color w:val="000000"/>
                <w:sz w:val="20"/>
                <w:szCs w:val="20"/>
                <w:lang w:val="en-IN" w:eastAsia="en-IN"/>
              </w:rPr>
              <w:t>There is therefore a need for sufficient remedial mechanisms to be implemented to address situations of incorrect action by the recipient.</w:t>
            </w:r>
          </w:p>
          <w:p w:rsidR="00D7492A" w:rsidRPr="00041138" w:rsidRDefault="00D7492A" w:rsidP="00D7492A">
            <w:pPr>
              <w:pStyle w:val="ListParagraph"/>
              <w:spacing w:after="0"/>
              <w:ind w:left="272"/>
              <w:jc w:val="both"/>
              <w:rPr>
                <w:rFonts w:ascii="Arial" w:hAnsi="Arial" w:cs="Arial"/>
                <w:sz w:val="20"/>
                <w:szCs w:val="20"/>
              </w:rPr>
            </w:pPr>
          </w:p>
        </w:tc>
        <w:tc>
          <w:tcPr>
            <w:tcW w:w="5245" w:type="dxa"/>
            <w:shd w:val="clear" w:color="auto" w:fill="auto"/>
          </w:tcPr>
          <w:p w:rsidR="00D7492A" w:rsidRDefault="0035335D" w:rsidP="00D7492A">
            <w:pPr>
              <w:spacing w:after="0"/>
              <w:jc w:val="both"/>
              <w:rPr>
                <w:rFonts w:ascii="Arial" w:hAnsi="Arial" w:cs="Arial"/>
                <w:sz w:val="20"/>
                <w:szCs w:val="20"/>
              </w:rPr>
            </w:pPr>
            <w:r>
              <w:rPr>
                <w:rFonts w:ascii="Arial" w:hAnsi="Arial" w:cs="Arial"/>
                <w:sz w:val="20"/>
                <w:szCs w:val="20"/>
              </w:rPr>
              <w:lastRenderedPageBreak/>
              <w:t>Chamber recommends the following:</w:t>
            </w:r>
          </w:p>
          <w:p w:rsidR="00B471F6" w:rsidRDefault="00B471F6" w:rsidP="00D7492A">
            <w:pPr>
              <w:spacing w:after="0"/>
              <w:jc w:val="both"/>
              <w:rPr>
                <w:rFonts w:ascii="Arial" w:hAnsi="Arial" w:cs="Arial"/>
                <w:sz w:val="20"/>
                <w:szCs w:val="20"/>
              </w:rPr>
            </w:pPr>
          </w:p>
          <w:p w:rsidR="00B471F6" w:rsidRPr="007806E9" w:rsidRDefault="00B471F6" w:rsidP="007806E9">
            <w:pPr>
              <w:spacing w:line="280" w:lineRule="exact"/>
              <w:jc w:val="both"/>
              <w:rPr>
                <w:rFonts w:ascii="Arial" w:eastAsia="Times New Roman" w:hAnsi="Arial" w:cs="Arial"/>
                <w:color w:val="000000"/>
                <w:sz w:val="20"/>
                <w:szCs w:val="20"/>
                <w:lang w:eastAsia="en-IN"/>
              </w:rPr>
            </w:pPr>
            <w:r w:rsidRPr="007806E9">
              <w:rPr>
                <w:rFonts w:ascii="Arial" w:eastAsia="Times New Roman" w:hAnsi="Arial" w:cs="Arial"/>
                <w:color w:val="000000"/>
                <w:sz w:val="20"/>
                <w:szCs w:val="20"/>
                <w:lang w:eastAsia="en-IN"/>
              </w:rPr>
              <w:t xml:space="preserve">Credit notes pertaining to rejected invoices should be auto accepted with the option of rejection not being enabled for the same.  </w:t>
            </w:r>
          </w:p>
          <w:p w:rsidR="00B471F6" w:rsidRPr="007806E9" w:rsidRDefault="00B471F6" w:rsidP="007806E9">
            <w:pPr>
              <w:spacing w:line="280" w:lineRule="exact"/>
              <w:jc w:val="both"/>
              <w:rPr>
                <w:rFonts w:ascii="Arial" w:eastAsia="Times New Roman" w:hAnsi="Arial" w:cs="Arial"/>
                <w:color w:val="000000"/>
                <w:sz w:val="20"/>
                <w:szCs w:val="20"/>
                <w:lang w:eastAsia="en-IN"/>
              </w:rPr>
            </w:pPr>
            <w:r w:rsidRPr="007806E9">
              <w:rPr>
                <w:rFonts w:ascii="Arial" w:eastAsia="Times New Roman" w:hAnsi="Arial" w:cs="Arial"/>
                <w:color w:val="000000"/>
                <w:sz w:val="20"/>
                <w:szCs w:val="20"/>
                <w:lang w:eastAsia="en-IN"/>
              </w:rPr>
              <w:t>Further, such credit notes should not form part of GSTR-2B of the recipient. These credit notes should also have reference of the original invoice to enable one-to-one corelation.This will help in reducing unwanted trail of rejection of records by the recipient and reduce the additional burden on the supplier in case of rejection of credit notes</w:t>
            </w:r>
            <w:r w:rsidR="00781E80">
              <w:rPr>
                <w:rFonts w:ascii="Arial" w:eastAsia="Times New Roman" w:hAnsi="Arial" w:cs="Arial"/>
                <w:color w:val="000000"/>
                <w:sz w:val="20"/>
                <w:szCs w:val="20"/>
                <w:lang w:eastAsia="en-IN"/>
              </w:rPr>
              <w:t>.</w:t>
            </w:r>
          </w:p>
          <w:p w:rsidR="00B471F6" w:rsidRPr="00781E80" w:rsidRDefault="00B471F6" w:rsidP="00781E80">
            <w:pPr>
              <w:spacing w:line="280" w:lineRule="exact"/>
              <w:jc w:val="both"/>
              <w:rPr>
                <w:rFonts w:ascii="Arial" w:eastAsia="Times New Roman" w:hAnsi="Arial" w:cs="Arial"/>
                <w:color w:val="000000"/>
                <w:sz w:val="20"/>
                <w:szCs w:val="20"/>
                <w:lang w:eastAsia="en-IN"/>
              </w:rPr>
            </w:pPr>
            <w:r w:rsidRPr="00781E80">
              <w:rPr>
                <w:rFonts w:ascii="Arial" w:eastAsia="Times New Roman" w:hAnsi="Arial" w:cs="Arial"/>
                <w:color w:val="000000"/>
                <w:sz w:val="20"/>
                <w:szCs w:val="20"/>
                <w:lang w:eastAsia="en-IN"/>
              </w:rPr>
              <w:t xml:space="preserve">There should be an option for recipients or suppliers to rectify incorrect rejections by the recipient – the original action should either be nullified or replaced by the correct action. This will ensure that supplier’s liability is not unduly impacted by incorrect or inadvertent actions </w:t>
            </w:r>
            <w:r w:rsidRPr="00781E80">
              <w:rPr>
                <w:rFonts w:ascii="Arial" w:eastAsia="Times New Roman" w:hAnsi="Arial" w:cs="Arial"/>
                <w:color w:val="000000"/>
                <w:sz w:val="20"/>
                <w:szCs w:val="20"/>
                <w:lang w:eastAsia="en-IN"/>
              </w:rPr>
              <w:lastRenderedPageBreak/>
              <w:t>undertaken by recipients.</w:t>
            </w:r>
          </w:p>
          <w:p w:rsidR="00B471F6" w:rsidRPr="0019477E" w:rsidRDefault="00B471F6" w:rsidP="0019477E">
            <w:pPr>
              <w:spacing w:line="280" w:lineRule="exact"/>
              <w:jc w:val="both"/>
              <w:rPr>
                <w:rFonts w:ascii="Arial" w:hAnsi="Arial" w:cs="Arial"/>
                <w:sz w:val="20"/>
                <w:szCs w:val="20"/>
              </w:rPr>
            </w:pPr>
            <w:r w:rsidRPr="0019477E">
              <w:rPr>
                <w:rFonts w:ascii="Arial" w:eastAsia="Times New Roman" w:hAnsi="Arial" w:cs="Arial"/>
                <w:color w:val="000000"/>
                <w:sz w:val="20"/>
                <w:szCs w:val="20"/>
                <w:lang w:eastAsia="en-IN"/>
              </w:rPr>
              <w:t>Lastly, for it to realize the intended and true potential, the IMS workflow should be developed in a manner so that the recipient shall have an option to put correct figures for the credit note in case of mismatches. Further, the increase in the liability of the supplier shall be based on such correct values. This would prevent undue hardship on the supplier in form of excess liability due to undue rejection of credit note by the recipient.</w:t>
            </w:r>
          </w:p>
        </w:tc>
      </w:tr>
      <w:tr w:rsidR="00D7492A" w:rsidRPr="00041138" w:rsidTr="00835F48">
        <w:trPr>
          <w:trHeight w:val="965"/>
        </w:trPr>
        <w:tc>
          <w:tcPr>
            <w:tcW w:w="562" w:type="dxa"/>
          </w:tcPr>
          <w:p w:rsidR="00D7492A" w:rsidRPr="00041138" w:rsidRDefault="00710C47" w:rsidP="00CC786A">
            <w:pPr>
              <w:pStyle w:val="PlainText"/>
              <w:spacing w:afterLines="120" w:line="276" w:lineRule="auto"/>
              <w:contextualSpacing/>
              <w:jc w:val="both"/>
              <w:rPr>
                <w:rFonts w:ascii="Arial" w:eastAsia="Calibri" w:hAnsi="Arial" w:cs="Arial"/>
                <w:color w:val="000000"/>
                <w:lang w:val="en-GB"/>
              </w:rPr>
            </w:pPr>
            <w:r>
              <w:rPr>
                <w:rFonts w:ascii="Arial" w:eastAsia="Calibri" w:hAnsi="Arial" w:cs="Arial"/>
                <w:color w:val="000000"/>
                <w:lang w:val="en-GB"/>
              </w:rPr>
              <w:lastRenderedPageBreak/>
              <w:t>9</w:t>
            </w:r>
            <w:r w:rsidR="00D7492A" w:rsidRPr="00041138">
              <w:rPr>
                <w:rFonts w:ascii="Arial" w:eastAsia="Calibri" w:hAnsi="Arial" w:cs="Arial"/>
                <w:color w:val="000000"/>
                <w:lang w:val="en-GB"/>
              </w:rPr>
              <w:t>.</w:t>
            </w:r>
          </w:p>
        </w:tc>
        <w:tc>
          <w:tcPr>
            <w:tcW w:w="2552" w:type="dxa"/>
            <w:shd w:val="clear" w:color="auto" w:fill="auto"/>
          </w:tcPr>
          <w:p w:rsidR="00D7492A" w:rsidRPr="00041138" w:rsidRDefault="00695334" w:rsidP="00D7492A">
            <w:pPr>
              <w:autoSpaceDE w:val="0"/>
              <w:autoSpaceDN w:val="0"/>
              <w:spacing w:line="276" w:lineRule="auto"/>
              <w:contextualSpacing/>
              <w:rPr>
                <w:rFonts w:ascii="Arial" w:hAnsi="Arial" w:cs="Arial"/>
                <w:b/>
                <w:bCs/>
                <w:sz w:val="20"/>
                <w:szCs w:val="20"/>
              </w:rPr>
            </w:pPr>
            <w:r w:rsidRPr="006F7B00">
              <w:rPr>
                <w:rFonts w:ascii="Arial" w:eastAsia="Times New Roman" w:hAnsi="Arial" w:cs="Arial"/>
                <w:color w:val="000000"/>
                <w:sz w:val="20"/>
                <w:szCs w:val="20"/>
                <w:lang w:eastAsia="en-IN"/>
              </w:rPr>
              <w:t xml:space="preserve">No option to provide comments or remarks by recipient in case of wrong details </w:t>
            </w:r>
            <w:r>
              <w:rPr>
                <w:rFonts w:ascii="Arial" w:eastAsia="Times New Roman" w:hAnsi="Arial" w:cs="Arial"/>
                <w:color w:val="000000"/>
                <w:sz w:val="20"/>
                <w:szCs w:val="20"/>
                <w:lang w:eastAsia="en-IN"/>
              </w:rPr>
              <w:t xml:space="preserve">provided by the supplier </w:t>
            </w:r>
            <w:r w:rsidRPr="006F7B00">
              <w:rPr>
                <w:rFonts w:ascii="Arial" w:eastAsia="Times New Roman" w:hAnsi="Arial" w:cs="Arial"/>
                <w:color w:val="000000"/>
                <w:sz w:val="20"/>
                <w:szCs w:val="20"/>
                <w:lang w:eastAsia="en-IN"/>
              </w:rPr>
              <w:t>in the records.</w:t>
            </w:r>
          </w:p>
        </w:tc>
        <w:tc>
          <w:tcPr>
            <w:tcW w:w="6662" w:type="dxa"/>
          </w:tcPr>
          <w:p w:rsidR="00827B43" w:rsidRDefault="00827B43" w:rsidP="00827B43">
            <w:pPr>
              <w:pStyle w:val="ListParagraph"/>
              <w:numPr>
                <w:ilvl w:val="0"/>
                <w:numId w:val="11"/>
              </w:numPr>
              <w:autoSpaceDE w:val="0"/>
              <w:autoSpaceDN w:val="0"/>
              <w:adjustRightInd w:val="0"/>
              <w:spacing w:after="0" w:line="280" w:lineRule="exact"/>
              <w:contextualSpacing w:val="0"/>
              <w:jc w:val="both"/>
              <w:rPr>
                <w:rFonts w:ascii="Arial" w:eastAsia="Times New Roman" w:hAnsi="Arial" w:cs="Arial"/>
                <w:color w:val="000000"/>
                <w:sz w:val="20"/>
                <w:szCs w:val="20"/>
                <w:lang w:val="en-IN" w:eastAsia="en-IN"/>
              </w:rPr>
            </w:pPr>
            <w:r w:rsidRPr="006F7B00">
              <w:rPr>
                <w:rFonts w:ascii="Arial" w:eastAsia="Times New Roman" w:hAnsi="Arial" w:cs="Arial"/>
                <w:color w:val="000000"/>
                <w:sz w:val="20"/>
                <w:szCs w:val="20"/>
                <w:lang w:val="en-IN" w:eastAsia="en-IN"/>
              </w:rPr>
              <w:t xml:space="preserve">The current IMS workflow does not </w:t>
            </w:r>
            <w:r>
              <w:rPr>
                <w:rFonts w:ascii="Arial" w:eastAsia="Times New Roman" w:hAnsi="Arial" w:cs="Arial"/>
                <w:color w:val="000000"/>
                <w:sz w:val="20"/>
                <w:szCs w:val="20"/>
                <w:lang w:val="en-IN" w:eastAsia="en-IN"/>
              </w:rPr>
              <w:t xml:space="preserve">have </w:t>
            </w:r>
            <w:r w:rsidRPr="006F7B00">
              <w:rPr>
                <w:rFonts w:ascii="Arial" w:eastAsia="Times New Roman" w:hAnsi="Arial" w:cs="Arial"/>
                <w:color w:val="000000"/>
                <w:sz w:val="20"/>
                <w:szCs w:val="20"/>
                <w:lang w:val="en-IN" w:eastAsia="en-IN"/>
              </w:rPr>
              <w:t xml:space="preserve">the </w:t>
            </w:r>
            <w:r>
              <w:rPr>
                <w:rFonts w:ascii="Arial" w:eastAsia="Times New Roman" w:hAnsi="Arial" w:cs="Arial"/>
                <w:color w:val="000000"/>
                <w:sz w:val="20"/>
                <w:szCs w:val="20"/>
                <w:lang w:val="en-IN" w:eastAsia="en-IN"/>
              </w:rPr>
              <w:t xml:space="preserve">option for the recipient to </w:t>
            </w:r>
            <w:r w:rsidRPr="006F7B00">
              <w:rPr>
                <w:rFonts w:ascii="Arial" w:eastAsia="Times New Roman" w:hAnsi="Arial" w:cs="Arial"/>
                <w:color w:val="000000"/>
                <w:sz w:val="20"/>
                <w:szCs w:val="20"/>
                <w:lang w:val="en-IN" w:eastAsia="en-IN"/>
              </w:rPr>
              <w:t xml:space="preserve">provide remarks or comments in case wrong information is submitted by the supplier in the invoice or credit note. </w:t>
            </w:r>
          </w:p>
          <w:p w:rsidR="00827B43" w:rsidRDefault="00827B43" w:rsidP="00827B43">
            <w:pPr>
              <w:pStyle w:val="ListParagraph"/>
              <w:autoSpaceDE w:val="0"/>
              <w:autoSpaceDN w:val="0"/>
              <w:adjustRightInd w:val="0"/>
              <w:spacing w:after="0" w:line="280" w:lineRule="exact"/>
              <w:ind w:left="360"/>
              <w:contextualSpacing w:val="0"/>
              <w:jc w:val="both"/>
              <w:rPr>
                <w:rFonts w:ascii="Arial" w:eastAsia="Times New Roman" w:hAnsi="Arial" w:cs="Arial"/>
                <w:color w:val="000000"/>
                <w:sz w:val="20"/>
                <w:szCs w:val="20"/>
                <w:lang w:val="en-IN" w:eastAsia="en-IN"/>
              </w:rPr>
            </w:pPr>
          </w:p>
          <w:p w:rsidR="00827B43" w:rsidRDefault="00827B43" w:rsidP="00827B43">
            <w:pPr>
              <w:pStyle w:val="ListParagraph"/>
              <w:numPr>
                <w:ilvl w:val="0"/>
                <w:numId w:val="11"/>
              </w:numPr>
              <w:autoSpaceDE w:val="0"/>
              <w:autoSpaceDN w:val="0"/>
              <w:adjustRightInd w:val="0"/>
              <w:spacing w:after="0" w:line="280" w:lineRule="exact"/>
              <w:contextualSpacing w:val="0"/>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By enabling a f</w:t>
            </w:r>
            <w:r w:rsidRPr="006F7B00">
              <w:rPr>
                <w:rFonts w:ascii="Arial" w:eastAsia="Times New Roman" w:hAnsi="Arial" w:cs="Arial"/>
                <w:color w:val="000000"/>
                <w:sz w:val="20"/>
                <w:szCs w:val="20"/>
                <w:lang w:val="en-IN" w:eastAsia="en-IN"/>
              </w:rPr>
              <w:t>acility to provide comments</w:t>
            </w:r>
            <w:r>
              <w:rPr>
                <w:rFonts w:ascii="Arial" w:eastAsia="Times New Roman" w:hAnsi="Arial" w:cs="Arial"/>
                <w:color w:val="000000"/>
                <w:sz w:val="20"/>
                <w:szCs w:val="20"/>
                <w:lang w:val="en-IN" w:eastAsia="en-IN"/>
              </w:rPr>
              <w:t xml:space="preserve"> or remarksby the recipient, the supplier gets a clear picture of the rectification needed in the record and would be in a position to modify the transaction and align with the recipient’s feedback. </w:t>
            </w:r>
          </w:p>
          <w:p w:rsidR="00827B43" w:rsidRDefault="00827B43" w:rsidP="00827B43">
            <w:pPr>
              <w:pStyle w:val="ListParagraph"/>
              <w:autoSpaceDE w:val="0"/>
              <w:autoSpaceDN w:val="0"/>
              <w:adjustRightInd w:val="0"/>
              <w:spacing w:after="0" w:line="280" w:lineRule="exact"/>
              <w:ind w:left="360"/>
              <w:contextualSpacing w:val="0"/>
              <w:jc w:val="both"/>
              <w:rPr>
                <w:rFonts w:ascii="Arial" w:eastAsia="Times New Roman" w:hAnsi="Arial" w:cs="Arial"/>
                <w:color w:val="000000"/>
                <w:sz w:val="20"/>
                <w:szCs w:val="20"/>
                <w:lang w:val="en-IN" w:eastAsia="en-IN"/>
              </w:rPr>
            </w:pPr>
          </w:p>
          <w:p w:rsidR="00D7492A" w:rsidRPr="00041138" w:rsidRDefault="00827B43" w:rsidP="00827B43">
            <w:pPr>
              <w:pStyle w:val="ListParagraph"/>
              <w:numPr>
                <w:ilvl w:val="0"/>
                <w:numId w:val="11"/>
              </w:numPr>
              <w:autoSpaceDE w:val="0"/>
              <w:autoSpaceDN w:val="0"/>
              <w:adjustRightInd w:val="0"/>
              <w:spacing w:after="0" w:line="280" w:lineRule="exact"/>
              <w:contextualSpacing w:val="0"/>
              <w:jc w:val="both"/>
              <w:rPr>
                <w:rFonts w:ascii="Arial" w:hAnsi="Arial" w:cs="Arial"/>
                <w:color w:val="000000"/>
                <w:sz w:val="20"/>
                <w:szCs w:val="20"/>
              </w:rPr>
            </w:pPr>
            <w:r>
              <w:rPr>
                <w:rFonts w:ascii="Arial" w:eastAsia="Times New Roman" w:hAnsi="Arial" w:cs="Arial"/>
                <w:color w:val="000000"/>
                <w:sz w:val="20"/>
                <w:szCs w:val="20"/>
                <w:lang w:val="en-IN" w:eastAsia="en-IN"/>
              </w:rPr>
              <w:t xml:space="preserve">This </w:t>
            </w:r>
            <w:r w:rsidRPr="006F7B00">
              <w:rPr>
                <w:rFonts w:ascii="Arial" w:eastAsia="Times New Roman" w:hAnsi="Arial" w:cs="Arial"/>
                <w:color w:val="000000"/>
                <w:sz w:val="20"/>
                <w:szCs w:val="20"/>
                <w:lang w:val="en-IN" w:eastAsia="en-IN"/>
              </w:rPr>
              <w:t xml:space="preserve">will </w:t>
            </w:r>
            <w:r>
              <w:rPr>
                <w:rFonts w:ascii="Arial" w:eastAsia="Times New Roman" w:hAnsi="Arial" w:cs="Arial"/>
                <w:color w:val="000000"/>
                <w:sz w:val="20"/>
                <w:szCs w:val="20"/>
                <w:lang w:val="en-IN" w:eastAsia="en-IN"/>
              </w:rPr>
              <w:t xml:space="preserve">also </w:t>
            </w:r>
            <w:r w:rsidRPr="006F7B00">
              <w:rPr>
                <w:rFonts w:ascii="Arial" w:eastAsia="Times New Roman" w:hAnsi="Arial" w:cs="Arial"/>
                <w:color w:val="000000"/>
                <w:sz w:val="20"/>
                <w:szCs w:val="20"/>
                <w:lang w:val="en-IN" w:eastAsia="en-IN"/>
              </w:rPr>
              <w:t xml:space="preserve">ensure </w:t>
            </w:r>
            <w:r>
              <w:rPr>
                <w:rFonts w:ascii="Arial" w:eastAsia="Times New Roman" w:hAnsi="Arial" w:cs="Arial"/>
                <w:color w:val="000000"/>
                <w:sz w:val="20"/>
                <w:szCs w:val="20"/>
                <w:lang w:val="en-IN" w:eastAsia="en-IN"/>
              </w:rPr>
              <w:t>that correct details of invoice are reported by the supplier and shall help in substantially reducing the issue of mismatches and the need for post facto reconciliations.</w:t>
            </w:r>
          </w:p>
        </w:tc>
        <w:tc>
          <w:tcPr>
            <w:tcW w:w="5245" w:type="dxa"/>
            <w:shd w:val="clear" w:color="auto" w:fill="auto"/>
          </w:tcPr>
          <w:p w:rsidR="00D7492A" w:rsidRDefault="00044B56" w:rsidP="00CC786A">
            <w:pPr>
              <w:pStyle w:val="ListParagraph"/>
              <w:spacing w:afterLines="120"/>
              <w:ind w:left="0"/>
              <w:rPr>
                <w:rFonts w:ascii="Arial" w:eastAsia="Times New Roman" w:hAnsi="Arial" w:cs="Arial"/>
                <w:color w:val="000000"/>
                <w:sz w:val="20"/>
                <w:szCs w:val="20"/>
                <w:lang w:val="en-IN" w:eastAsia="en-IN"/>
              </w:rPr>
            </w:pPr>
            <w:r w:rsidRPr="00044B56">
              <w:rPr>
                <w:rFonts w:ascii="Arial" w:eastAsia="Times New Roman" w:hAnsi="Arial" w:cs="Arial"/>
                <w:color w:val="000000"/>
                <w:sz w:val="20"/>
                <w:szCs w:val="20"/>
                <w:lang w:val="en-IN" w:eastAsia="en-IN"/>
              </w:rPr>
              <w:t>It is suggested that IMS workflow should be enhanced to include a facility that enables recipients to provide remarks or comments in case wrong information is furnished by the supplier in the invoice or credit notes.</w:t>
            </w:r>
          </w:p>
          <w:p w:rsidR="00EE7864" w:rsidRDefault="00EE7864" w:rsidP="00CC786A">
            <w:pPr>
              <w:pStyle w:val="ListParagraph"/>
              <w:spacing w:afterLines="120"/>
              <w:ind w:left="0"/>
              <w:rPr>
                <w:rFonts w:ascii="Arial" w:eastAsia="Times New Roman" w:hAnsi="Arial" w:cs="Arial"/>
                <w:color w:val="000000"/>
                <w:sz w:val="20"/>
                <w:szCs w:val="20"/>
                <w:lang w:val="en-IN" w:eastAsia="en-IN"/>
              </w:rPr>
            </w:pPr>
          </w:p>
          <w:p w:rsidR="00EE7864" w:rsidRPr="00C243D5" w:rsidRDefault="00EE7864" w:rsidP="00CC786A">
            <w:pPr>
              <w:pStyle w:val="ListParagraph"/>
              <w:spacing w:afterLines="120"/>
              <w:ind w:left="0"/>
              <w:rPr>
                <w:rFonts w:ascii="Arial" w:hAnsi="Arial" w:cs="Arial"/>
                <w:sz w:val="20"/>
                <w:szCs w:val="20"/>
              </w:rPr>
            </w:pPr>
            <w:r w:rsidRPr="00C243D5">
              <w:rPr>
                <w:rFonts w:ascii="Arial" w:eastAsia="Times New Roman" w:hAnsi="Arial" w:cs="Arial"/>
                <w:color w:val="000000"/>
                <w:sz w:val="20"/>
                <w:szCs w:val="20"/>
                <w:lang w:val="en-IN" w:eastAsia="en-IN"/>
              </w:rPr>
              <w:t xml:space="preserve">Further, IMS workflow should be enabled in such a way that it allows rejection of a record only in case where wrong recipient GSTIN is mentioned by the supplier and in all other cases the invoice should be actioned as ‘Pending’ along with remarks.   </w:t>
            </w:r>
          </w:p>
        </w:tc>
      </w:tr>
    </w:tbl>
    <w:p w:rsidR="0014086F" w:rsidRPr="005E63D4" w:rsidRDefault="0014086F" w:rsidP="00345F38">
      <w:pPr>
        <w:spacing w:afterLines="120" w:line="360" w:lineRule="auto"/>
        <w:jc w:val="both"/>
        <w:rPr>
          <w:rFonts w:ascii="Arial" w:hAnsi="Arial" w:cs="Arial"/>
          <w:b/>
          <w:color w:val="000000"/>
          <w:sz w:val="20"/>
          <w:szCs w:val="20"/>
          <w:lang w:val="en-US"/>
        </w:rPr>
      </w:pPr>
    </w:p>
    <w:sectPr w:rsidR="0014086F" w:rsidRPr="005E63D4" w:rsidSect="00D114DA">
      <w:headerReference w:type="default" r:id="rId11"/>
      <w:footerReference w:type="default" r:id="rId12"/>
      <w:pgSz w:w="16838" w:h="11906" w:orient="landscape"/>
      <w:pgMar w:top="426" w:right="1245" w:bottom="42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214" w:rsidRDefault="00BC1214" w:rsidP="004900B0">
      <w:pPr>
        <w:spacing w:after="0" w:line="240" w:lineRule="auto"/>
      </w:pPr>
      <w:r>
        <w:separator/>
      </w:r>
    </w:p>
  </w:endnote>
  <w:endnote w:type="continuationSeparator" w:id="1">
    <w:p w:rsidR="00BC1214" w:rsidRDefault="00BC1214" w:rsidP="00490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681032"/>
      <w:docPartObj>
        <w:docPartGallery w:val="Page Numbers (Bottom of Page)"/>
        <w:docPartUnique/>
      </w:docPartObj>
    </w:sdtPr>
    <w:sdtEndPr>
      <w:rPr>
        <w:noProof/>
      </w:rPr>
    </w:sdtEndPr>
    <w:sdtContent>
      <w:p w:rsidR="00BA6F97" w:rsidRDefault="00345F38">
        <w:pPr>
          <w:pStyle w:val="Footer"/>
          <w:jc w:val="center"/>
        </w:pPr>
        <w:r>
          <w:fldChar w:fldCharType="begin"/>
        </w:r>
        <w:r w:rsidR="00BA6F97">
          <w:instrText xml:space="preserve"> PAGE   \* MERGEFORMAT </w:instrText>
        </w:r>
        <w:r>
          <w:fldChar w:fldCharType="separate"/>
        </w:r>
        <w:r w:rsidR="00CC786A">
          <w:rPr>
            <w:noProof/>
          </w:rPr>
          <w:t>8</w:t>
        </w:r>
        <w:r>
          <w:rPr>
            <w:noProof/>
          </w:rPr>
          <w:fldChar w:fldCharType="end"/>
        </w:r>
      </w:p>
    </w:sdtContent>
  </w:sdt>
  <w:p w:rsidR="00BA6F97" w:rsidRDefault="00BA6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214" w:rsidRDefault="00BC1214" w:rsidP="004900B0">
      <w:pPr>
        <w:spacing w:after="0" w:line="240" w:lineRule="auto"/>
      </w:pPr>
      <w:r>
        <w:separator/>
      </w:r>
    </w:p>
  </w:footnote>
  <w:footnote w:type="continuationSeparator" w:id="1">
    <w:p w:rsidR="00BC1214" w:rsidRDefault="00BC1214" w:rsidP="00490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0B0" w:rsidRDefault="004900B0">
    <w:pPr>
      <w:pStyle w:val="Header"/>
    </w:pPr>
    <w:r w:rsidRPr="00916C7D">
      <w:rPr>
        <w:noProof/>
        <w:lang w:val="en-US"/>
      </w:rPr>
      <w:drawing>
        <wp:inline distT="0" distB="0" distL="0" distR="0">
          <wp:extent cx="57912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120" cy="388620"/>
                  </a:xfrm>
                  <a:prstGeom prst="rect">
                    <a:avLst/>
                  </a:prstGeom>
                  <a:solidFill>
                    <a:srgbClr val="FFFFFF"/>
                  </a:solidFill>
                  <a:ln>
                    <a:noFill/>
                  </a:ln>
                </pic:spPr>
              </pic:pic>
            </a:graphicData>
          </a:graphic>
        </wp:inline>
      </w:drawing>
    </w:r>
  </w:p>
  <w:p w:rsidR="004900B0" w:rsidRDefault="0049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78"/>
    <w:multiLevelType w:val="hybridMultilevel"/>
    <w:tmpl w:val="A80C68E8"/>
    <w:lvl w:ilvl="0" w:tplc="5136EAC8">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064A771F"/>
    <w:multiLevelType w:val="hybridMultilevel"/>
    <w:tmpl w:val="63D20A7E"/>
    <w:lvl w:ilvl="0" w:tplc="4B08DCF0">
      <w:start w:val="1"/>
      <w:numFmt w:val="lowerRoman"/>
      <w:lvlText w:val="(%1)"/>
      <w:lvlJc w:val="left"/>
      <w:pPr>
        <w:ind w:left="1080" w:hanging="720"/>
      </w:pPr>
      <w:rPr>
        <w:rFonts w:cs="Calibri"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0733D6"/>
    <w:multiLevelType w:val="hybridMultilevel"/>
    <w:tmpl w:val="8B8A96CE"/>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nsid w:val="1180039E"/>
    <w:multiLevelType w:val="multilevel"/>
    <w:tmpl w:val="C4D490E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2A1528C6"/>
    <w:multiLevelType w:val="hybridMultilevel"/>
    <w:tmpl w:val="B2AAD48C"/>
    <w:lvl w:ilvl="0" w:tplc="3F5E873C">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2A1A5379"/>
    <w:multiLevelType w:val="hybridMultilevel"/>
    <w:tmpl w:val="272E742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AAC3E91"/>
    <w:multiLevelType w:val="hybridMultilevel"/>
    <w:tmpl w:val="613CD7CC"/>
    <w:lvl w:ilvl="0" w:tplc="CD12C7E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BD24C83"/>
    <w:multiLevelType w:val="hybridMultilevel"/>
    <w:tmpl w:val="731800EC"/>
    <w:lvl w:ilvl="0" w:tplc="AE66EA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161657"/>
    <w:multiLevelType w:val="hybridMultilevel"/>
    <w:tmpl w:val="AF98E6BA"/>
    <w:lvl w:ilvl="0" w:tplc="D9E6E07E">
      <w:start w:val="1"/>
      <w:numFmt w:val="bullet"/>
      <w:lvlText w:val=""/>
      <w:lvlJc w:val="left"/>
      <w:pPr>
        <w:ind w:left="360" w:hanging="360"/>
      </w:pPr>
      <w:rPr>
        <w:rFonts w:ascii="Symbol" w:hAnsi="Symbol" w:hint="default"/>
      </w:rPr>
    </w:lvl>
    <w:lvl w:ilvl="1" w:tplc="E8B035EC" w:tentative="1">
      <w:start w:val="1"/>
      <w:numFmt w:val="bullet"/>
      <w:lvlText w:val="o"/>
      <w:lvlJc w:val="left"/>
      <w:pPr>
        <w:ind w:left="1080" w:hanging="360"/>
      </w:pPr>
      <w:rPr>
        <w:rFonts w:ascii="Courier New" w:hAnsi="Courier New" w:cs="Courier New" w:hint="default"/>
      </w:rPr>
    </w:lvl>
    <w:lvl w:ilvl="2" w:tplc="0F6E5112" w:tentative="1">
      <w:start w:val="1"/>
      <w:numFmt w:val="bullet"/>
      <w:lvlText w:val=""/>
      <w:lvlJc w:val="left"/>
      <w:pPr>
        <w:ind w:left="1800" w:hanging="360"/>
      </w:pPr>
      <w:rPr>
        <w:rFonts w:ascii="Wingdings" w:hAnsi="Wingdings" w:hint="default"/>
      </w:rPr>
    </w:lvl>
    <w:lvl w:ilvl="3" w:tplc="AE78C45C" w:tentative="1">
      <w:start w:val="1"/>
      <w:numFmt w:val="bullet"/>
      <w:lvlText w:val=""/>
      <w:lvlJc w:val="left"/>
      <w:pPr>
        <w:ind w:left="2520" w:hanging="360"/>
      </w:pPr>
      <w:rPr>
        <w:rFonts w:ascii="Symbol" w:hAnsi="Symbol" w:hint="default"/>
      </w:rPr>
    </w:lvl>
    <w:lvl w:ilvl="4" w:tplc="90769DD0" w:tentative="1">
      <w:start w:val="1"/>
      <w:numFmt w:val="bullet"/>
      <w:lvlText w:val="o"/>
      <w:lvlJc w:val="left"/>
      <w:pPr>
        <w:ind w:left="3240" w:hanging="360"/>
      </w:pPr>
      <w:rPr>
        <w:rFonts w:ascii="Courier New" w:hAnsi="Courier New" w:cs="Courier New" w:hint="default"/>
      </w:rPr>
    </w:lvl>
    <w:lvl w:ilvl="5" w:tplc="A91C1824" w:tentative="1">
      <w:start w:val="1"/>
      <w:numFmt w:val="bullet"/>
      <w:lvlText w:val=""/>
      <w:lvlJc w:val="left"/>
      <w:pPr>
        <w:ind w:left="3960" w:hanging="360"/>
      </w:pPr>
      <w:rPr>
        <w:rFonts w:ascii="Wingdings" w:hAnsi="Wingdings" w:hint="default"/>
      </w:rPr>
    </w:lvl>
    <w:lvl w:ilvl="6" w:tplc="90663A5E" w:tentative="1">
      <w:start w:val="1"/>
      <w:numFmt w:val="bullet"/>
      <w:lvlText w:val=""/>
      <w:lvlJc w:val="left"/>
      <w:pPr>
        <w:ind w:left="4680" w:hanging="360"/>
      </w:pPr>
      <w:rPr>
        <w:rFonts w:ascii="Symbol" w:hAnsi="Symbol" w:hint="default"/>
      </w:rPr>
    </w:lvl>
    <w:lvl w:ilvl="7" w:tplc="9BC0BF80" w:tentative="1">
      <w:start w:val="1"/>
      <w:numFmt w:val="bullet"/>
      <w:lvlText w:val="o"/>
      <w:lvlJc w:val="left"/>
      <w:pPr>
        <w:ind w:left="5400" w:hanging="360"/>
      </w:pPr>
      <w:rPr>
        <w:rFonts w:ascii="Courier New" w:hAnsi="Courier New" w:cs="Courier New" w:hint="default"/>
      </w:rPr>
    </w:lvl>
    <w:lvl w:ilvl="8" w:tplc="23F01060" w:tentative="1">
      <w:start w:val="1"/>
      <w:numFmt w:val="bullet"/>
      <w:lvlText w:val=""/>
      <w:lvlJc w:val="left"/>
      <w:pPr>
        <w:ind w:left="6120" w:hanging="360"/>
      </w:pPr>
      <w:rPr>
        <w:rFonts w:ascii="Wingdings" w:hAnsi="Wingdings" w:hint="default"/>
      </w:rPr>
    </w:lvl>
  </w:abstractNum>
  <w:abstractNum w:abstractNumId="9">
    <w:nsid w:val="3E050962"/>
    <w:multiLevelType w:val="hybridMultilevel"/>
    <w:tmpl w:val="C11254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3F25AE1"/>
    <w:multiLevelType w:val="hybridMultilevel"/>
    <w:tmpl w:val="7390E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7C3052"/>
    <w:multiLevelType w:val="hybridMultilevel"/>
    <w:tmpl w:val="F3C6A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7B35956"/>
    <w:multiLevelType w:val="hybridMultilevel"/>
    <w:tmpl w:val="AE684680"/>
    <w:lvl w:ilvl="0" w:tplc="04B278D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8565558"/>
    <w:multiLevelType w:val="hybridMultilevel"/>
    <w:tmpl w:val="AA7AB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535C71"/>
    <w:multiLevelType w:val="hybridMultilevel"/>
    <w:tmpl w:val="2A069A7C"/>
    <w:lvl w:ilvl="0" w:tplc="BC2208DE">
      <w:start w:val="1"/>
      <w:numFmt w:val="bullet"/>
      <w:lvlText w:val=""/>
      <w:lvlJc w:val="left"/>
      <w:pPr>
        <w:ind w:left="360" w:hanging="360"/>
      </w:pPr>
      <w:rPr>
        <w:rFonts w:ascii="Symbol" w:hAnsi="Symbol" w:hint="default"/>
      </w:rPr>
    </w:lvl>
    <w:lvl w:ilvl="1" w:tplc="9190D2EC">
      <w:start w:val="1"/>
      <w:numFmt w:val="bullet"/>
      <w:lvlText w:val="o"/>
      <w:lvlJc w:val="left"/>
      <w:pPr>
        <w:ind w:left="1080" w:hanging="360"/>
      </w:pPr>
      <w:rPr>
        <w:rFonts w:ascii="Courier New" w:hAnsi="Courier New" w:cs="Courier New" w:hint="default"/>
      </w:rPr>
    </w:lvl>
    <w:lvl w:ilvl="2" w:tplc="5BAC5DF8" w:tentative="1">
      <w:start w:val="1"/>
      <w:numFmt w:val="bullet"/>
      <w:lvlText w:val=""/>
      <w:lvlJc w:val="left"/>
      <w:pPr>
        <w:ind w:left="1800" w:hanging="360"/>
      </w:pPr>
      <w:rPr>
        <w:rFonts w:ascii="Wingdings" w:hAnsi="Wingdings" w:hint="default"/>
      </w:rPr>
    </w:lvl>
    <w:lvl w:ilvl="3" w:tplc="81A6238A" w:tentative="1">
      <w:start w:val="1"/>
      <w:numFmt w:val="bullet"/>
      <w:lvlText w:val=""/>
      <w:lvlJc w:val="left"/>
      <w:pPr>
        <w:ind w:left="2520" w:hanging="360"/>
      </w:pPr>
      <w:rPr>
        <w:rFonts w:ascii="Symbol" w:hAnsi="Symbol" w:hint="default"/>
      </w:rPr>
    </w:lvl>
    <w:lvl w:ilvl="4" w:tplc="C646FAB4" w:tentative="1">
      <w:start w:val="1"/>
      <w:numFmt w:val="bullet"/>
      <w:lvlText w:val="o"/>
      <w:lvlJc w:val="left"/>
      <w:pPr>
        <w:ind w:left="3240" w:hanging="360"/>
      </w:pPr>
      <w:rPr>
        <w:rFonts w:ascii="Courier New" w:hAnsi="Courier New" w:cs="Courier New" w:hint="default"/>
      </w:rPr>
    </w:lvl>
    <w:lvl w:ilvl="5" w:tplc="7C207E62" w:tentative="1">
      <w:start w:val="1"/>
      <w:numFmt w:val="bullet"/>
      <w:lvlText w:val=""/>
      <w:lvlJc w:val="left"/>
      <w:pPr>
        <w:ind w:left="3960" w:hanging="360"/>
      </w:pPr>
      <w:rPr>
        <w:rFonts w:ascii="Wingdings" w:hAnsi="Wingdings" w:hint="default"/>
      </w:rPr>
    </w:lvl>
    <w:lvl w:ilvl="6" w:tplc="159AF4DE" w:tentative="1">
      <w:start w:val="1"/>
      <w:numFmt w:val="bullet"/>
      <w:lvlText w:val=""/>
      <w:lvlJc w:val="left"/>
      <w:pPr>
        <w:ind w:left="4680" w:hanging="360"/>
      </w:pPr>
      <w:rPr>
        <w:rFonts w:ascii="Symbol" w:hAnsi="Symbol" w:hint="default"/>
      </w:rPr>
    </w:lvl>
    <w:lvl w:ilvl="7" w:tplc="B088E7F4" w:tentative="1">
      <w:start w:val="1"/>
      <w:numFmt w:val="bullet"/>
      <w:lvlText w:val="o"/>
      <w:lvlJc w:val="left"/>
      <w:pPr>
        <w:ind w:left="5400" w:hanging="360"/>
      </w:pPr>
      <w:rPr>
        <w:rFonts w:ascii="Courier New" w:hAnsi="Courier New" w:cs="Courier New" w:hint="default"/>
      </w:rPr>
    </w:lvl>
    <w:lvl w:ilvl="8" w:tplc="24868E3C" w:tentative="1">
      <w:start w:val="1"/>
      <w:numFmt w:val="bullet"/>
      <w:lvlText w:val=""/>
      <w:lvlJc w:val="left"/>
      <w:pPr>
        <w:ind w:left="6120" w:hanging="360"/>
      </w:pPr>
      <w:rPr>
        <w:rFonts w:ascii="Wingdings" w:hAnsi="Wingdings" w:hint="default"/>
      </w:rPr>
    </w:lvl>
  </w:abstractNum>
  <w:abstractNum w:abstractNumId="15">
    <w:nsid w:val="558524A7"/>
    <w:multiLevelType w:val="hybridMultilevel"/>
    <w:tmpl w:val="B744571E"/>
    <w:lvl w:ilvl="0" w:tplc="98F42D2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nsid w:val="56FF48BF"/>
    <w:multiLevelType w:val="hybridMultilevel"/>
    <w:tmpl w:val="349C8FA4"/>
    <w:lvl w:ilvl="0" w:tplc="6F44E4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8C369C7"/>
    <w:multiLevelType w:val="hybridMultilevel"/>
    <w:tmpl w:val="8E2C95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AE966A7"/>
    <w:multiLevelType w:val="hybridMultilevel"/>
    <w:tmpl w:val="B0F2B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F4D4D83"/>
    <w:multiLevelType w:val="hybridMultilevel"/>
    <w:tmpl w:val="DF7881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62B74973"/>
    <w:multiLevelType w:val="hybridMultilevel"/>
    <w:tmpl w:val="F7C62150"/>
    <w:lvl w:ilvl="0" w:tplc="9D346E60">
      <w:start w:val="1"/>
      <w:numFmt w:val="bullet"/>
      <w:lvlText w:val=""/>
      <w:lvlJc w:val="left"/>
      <w:pPr>
        <w:ind w:left="720" w:hanging="360"/>
      </w:pPr>
      <w:rPr>
        <w:rFonts w:ascii="Symbol" w:hAnsi="Symbol" w:hint="default"/>
      </w:rPr>
    </w:lvl>
    <w:lvl w:ilvl="1" w:tplc="C70A505A" w:tentative="1">
      <w:start w:val="1"/>
      <w:numFmt w:val="bullet"/>
      <w:lvlText w:val="o"/>
      <w:lvlJc w:val="left"/>
      <w:pPr>
        <w:ind w:left="1440" w:hanging="360"/>
      </w:pPr>
      <w:rPr>
        <w:rFonts w:ascii="Courier New" w:hAnsi="Courier New" w:cs="Courier New" w:hint="default"/>
      </w:rPr>
    </w:lvl>
    <w:lvl w:ilvl="2" w:tplc="F8D4886A" w:tentative="1">
      <w:start w:val="1"/>
      <w:numFmt w:val="bullet"/>
      <w:lvlText w:val=""/>
      <w:lvlJc w:val="left"/>
      <w:pPr>
        <w:ind w:left="2160" w:hanging="360"/>
      </w:pPr>
      <w:rPr>
        <w:rFonts w:ascii="Wingdings" w:hAnsi="Wingdings" w:hint="default"/>
      </w:rPr>
    </w:lvl>
    <w:lvl w:ilvl="3" w:tplc="E95C241A" w:tentative="1">
      <w:start w:val="1"/>
      <w:numFmt w:val="bullet"/>
      <w:lvlText w:val=""/>
      <w:lvlJc w:val="left"/>
      <w:pPr>
        <w:ind w:left="2880" w:hanging="360"/>
      </w:pPr>
      <w:rPr>
        <w:rFonts w:ascii="Symbol" w:hAnsi="Symbol" w:hint="default"/>
      </w:rPr>
    </w:lvl>
    <w:lvl w:ilvl="4" w:tplc="5D667E1E" w:tentative="1">
      <w:start w:val="1"/>
      <w:numFmt w:val="bullet"/>
      <w:lvlText w:val="o"/>
      <w:lvlJc w:val="left"/>
      <w:pPr>
        <w:ind w:left="3600" w:hanging="360"/>
      </w:pPr>
      <w:rPr>
        <w:rFonts w:ascii="Courier New" w:hAnsi="Courier New" w:cs="Courier New" w:hint="default"/>
      </w:rPr>
    </w:lvl>
    <w:lvl w:ilvl="5" w:tplc="CA3289D8" w:tentative="1">
      <w:start w:val="1"/>
      <w:numFmt w:val="bullet"/>
      <w:lvlText w:val=""/>
      <w:lvlJc w:val="left"/>
      <w:pPr>
        <w:ind w:left="4320" w:hanging="360"/>
      </w:pPr>
      <w:rPr>
        <w:rFonts w:ascii="Wingdings" w:hAnsi="Wingdings" w:hint="default"/>
      </w:rPr>
    </w:lvl>
    <w:lvl w:ilvl="6" w:tplc="9AA63A34" w:tentative="1">
      <w:start w:val="1"/>
      <w:numFmt w:val="bullet"/>
      <w:lvlText w:val=""/>
      <w:lvlJc w:val="left"/>
      <w:pPr>
        <w:ind w:left="5040" w:hanging="360"/>
      </w:pPr>
      <w:rPr>
        <w:rFonts w:ascii="Symbol" w:hAnsi="Symbol" w:hint="default"/>
      </w:rPr>
    </w:lvl>
    <w:lvl w:ilvl="7" w:tplc="5BFEA9E0" w:tentative="1">
      <w:start w:val="1"/>
      <w:numFmt w:val="bullet"/>
      <w:lvlText w:val="o"/>
      <w:lvlJc w:val="left"/>
      <w:pPr>
        <w:ind w:left="5760" w:hanging="360"/>
      </w:pPr>
      <w:rPr>
        <w:rFonts w:ascii="Courier New" w:hAnsi="Courier New" w:cs="Courier New" w:hint="default"/>
      </w:rPr>
    </w:lvl>
    <w:lvl w:ilvl="8" w:tplc="66E86CBA" w:tentative="1">
      <w:start w:val="1"/>
      <w:numFmt w:val="bullet"/>
      <w:lvlText w:val=""/>
      <w:lvlJc w:val="left"/>
      <w:pPr>
        <w:ind w:left="6480" w:hanging="360"/>
      </w:pPr>
      <w:rPr>
        <w:rFonts w:ascii="Wingdings" w:hAnsi="Wingdings" w:hint="default"/>
      </w:rPr>
    </w:lvl>
  </w:abstractNum>
  <w:abstractNum w:abstractNumId="21">
    <w:nsid w:val="64526939"/>
    <w:multiLevelType w:val="hybridMultilevel"/>
    <w:tmpl w:val="DEFCF9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CCE68AE"/>
    <w:multiLevelType w:val="hybridMultilevel"/>
    <w:tmpl w:val="35D81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E81215E"/>
    <w:multiLevelType w:val="hybridMultilevel"/>
    <w:tmpl w:val="AB067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F5029EA"/>
    <w:multiLevelType w:val="hybridMultilevel"/>
    <w:tmpl w:val="6B446D10"/>
    <w:lvl w:ilvl="0" w:tplc="1FF66B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F5A1B00"/>
    <w:multiLevelType w:val="hybridMultilevel"/>
    <w:tmpl w:val="E7BA5584"/>
    <w:lvl w:ilvl="0" w:tplc="3DF8E2DC">
      <w:start w:val="1"/>
      <w:numFmt w:val="decimal"/>
      <w:lvlText w:val="%1."/>
      <w:lvlJc w:val="left"/>
      <w:pPr>
        <w:ind w:left="465" w:hanging="360"/>
      </w:pPr>
      <w:rPr>
        <w:rFonts w:hint="default"/>
        <w:b w:val="0"/>
        <w:bCs w:val="0"/>
      </w:rPr>
    </w:lvl>
    <w:lvl w:ilvl="1" w:tplc="40090019">
      <w:start w:val="1"/>
      <w:numFmt w:val="lowerLetter"/>
      <w:lvlText w:val="%2."/>
      <w:lvlJc w:val="left"/>
      <w:pPr>
        <w:ind w:left="1185" w:hanging="360"/>
      </w:pPr>
    </w:lvl>
    <w:lvl w:ilvl="2" w:tplc="4009001B">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6">
    <w:nsid w:val="73746FF4"/>
    <w:multiLevelType w:val="hybridMultilevel"/>
    <w:tmpl w:val="44EC6BA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7">
    <w:nsid w:val="78A119D3"/>
    <w:multiLevelType w:val="hybridMultilevel"/>
    <w:tmpl w:val="1938E6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6"/>
  </w:num>
  <w:num w:numId="2">
    <w:abstractNumId w:val="4"/>
  </w:num>
  <w:num w:numId="3">
    <w:abstractNumId w:val="18"/>
  </w:num>
  <w:num w:numId="4">
    <w:abstractNumId w:val="11"/>
  </w:num>
  <w:num w:numId="5">
    <w:abstractNumId w:val="17"/>
  </w:num>
  <w:num w:numId="6">
    <w:abstractNumId w:val="10"/>
  </w:num>
  <w:num w:numId="7">
    <w:abstractNumId w:val="23"/>
  </w:num>
  <w:num w:numId="8">
    <w:abstractNumId w:val="13"/>
  </w:num>
  <w:num w:numId="9">
    <w:abstractNumId w:val="2"/>
  </w:num>
  <w:num w:numId="10">
    <w:abstractNumId w:val="19"/>
  </w:num>
  <w:num w:numId="11">
    <w:abstractNumId w:val="14"/>
  </w:num>
  <w:num w:numId="12">
    <w:abstractNumId w:val="8"/>
  </w:num>
  <w:num w:numId="13">
    <w:abstractNumId w:val="3"/>
  </w:num>
  <w:num w:numId="14">
    <w:abstractNumId w:val="20"/>
  </w:num>
  <w:num w:numId="15">
    <w:abstractNumId w:val="15"/>
  </w:num>
  <w:num w:numId="16">
    <w:abstractNumId w:val="7"/>
  </w:num>
  <w:num w:numId="17">
    <w:abstractNumId w:val="0"/>
  </w:num>
  <w:num w:numId="18">
    <w:abstractNumId w:val="6"/>
  </w:num>
  <w:num w:numId="19">
    <w:abstractNumId w:val="1"/>
  </w:num>
  <w:num w:numId="20">
    <w:abstractNumId w:val="24"/>
  </w:num>
  <w:num w:numId="21">
    <w:abstractNumId w:val="16"/>
  </w:num>
  <w:num w:numId="22">
    <w:abstractNumId w:val="27"/>
  </w:num>
  <w:num w:numId="23">
    <w:abstractNumId w:val="25"/>
  </w:num>
  <w:num w:numId="24">
    <w:abstractNumId w:val="22"/>
  </w:num>
  <w:num w:numId="25">
    <w:abstractNumId w:val="12"/>
  </w:num>
  <w:num w:numId="26">
    <w:abstractNumId w:val="21"/>
  </w:num>
  <w:num w:numId="27">
    <w:abstractNumId w:val="9"/>
  </w:num>
  <w:num w:numId="28">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4900B0"/>
    <w:rsid w:val="000007B8"/>
    <w:rsid w:val="00002431"/>
    <w:rsid w:val="00007670"/>
    <w:rsid w:val="00007CA8"/>
    <w:rsid w:val="000105FD"/>
    <w:rsid w:val="0001145C"/>
    <w:rsid w:val="00013085"/>
    <w:rsid w:val="00013EE6"/>
    <w:rsid w:val="00016E1D"/>
    <w:rsid w:val="00017D95"/>
    <w:rsid w:val="00017E84"/>
    <w:rsid w:val="00020EC5"/>
    <w:rsid w:val="00023545"/>
    <w:rsid w:val="000235A5"/>
    <w:rsid w:val="00025A48"/>
    <w:rsid w:val="00026F35"/>
    <w:rsid w:val="00027534"/>
    <w:rsid w:val="00031C8E"/>
    <w:rsid w:val="000322ED"/>
    <w:rsid w:val="000366EE"/>
    <w:rsid w:val="00036798"/>
    <w:rsid w:val="000374BC"/>
    <w:rsid w:val="000374EF"/>
    <w:rsid w:val="000406E1"/>
    <w:rsid w:val="00040A3D"/>
    <w:rsid w:val="00041138"/>
    <w:rsid w:val="00042C2F"/>
    <w:rsid w:val="00044B56"/>
    <w:rsid w:val="00045A0C"/>
    <w:rsid w:val="00046A26"/>
    <w:rsid w:val="00050787"/>
    <w:rsid w:val="00050DAB"/>
    <w:rsid w:val="00054F0D"/>
    <w:rsid w:val="000558C4"/>
    <w:rsid w:val="000572D9"/>
    <w:rsid w:val="0006010F"/>
    <w:rsid w:val="000618FA"/>
    <w:rsid w:val="00070FD7"/>
    <w:rsid w:val="0007121D"/>
    <w:rsid w:val="00071736"/>
    <w:rsid w:val="00072632"/>
    <w:rsid w:val="0007311F"/>
    <w:rsid w:val="000734C4"/>
    <w:rsid w:val="00073E5A"/>
    <w:rsid w:val="00076008"/>
    <w:rsid w:val="0007624B"/>
    <w:rsid w:val="00077955"/>
    <w:rsid w:val="00077B9C"/>
    <w:rsid w:val="00077BBC"/>
    <w:rsid w:val="0008142C"/>
    <w:rsid w:val="00081A3D"/>
    <w:rsid w:val="00081C95"/>
    <w:rsid w:val="00081EA8"/>
    <w:rsid w:val="00085468"/>
    <w:rsid w:val="00091781"/>
    <w:rsid w:val="00091D52"/>
    <w:rsid w:val="00095F26"/>
    <w:rsid w:val="0009694F"/>
    <w:rsid w:val="000A10A6"/>
    <w:rsid w:val="000A291A"/>
    <w:rsid w:val="000A29FE"/>
    <w:rsid w:val="000A35EF"/>
    <w:rsid w:val="000A67D5"/>
    <w:rsid w:val="000B3740"/>
    <w:rsid w:val="000B7CF6"/>
    <w:rsid w:val="000C29A5"/>
    <w:rsid w:val="000C42E0"/>
    <w:rsid w:val="000D223F"/>
    <w:rsid w:val="000D35CB"/>
    <w:rsid w:val="000D46D8"/>
    <w:rsid w:val="000D60DC"/>
    <w:rsid w:val="000D6575"/>
    <w:rsid w:val="000D7153"/>
    <w:rsid w:val="000E0B31"/>
    <w:rsid w:val="000E0FA8"/>
    <w:rsid w:val="000E1A18"/>
    <w:rsid w:val="000E3412"/>
    <w:rsid w:val="000F2415"/>
    <w:rsid w:val="000F6EAE"/>
    <w:rsid w:val="000F7606"/>
    <w:rsid w:val="00100A6B"/>
    <w:rsid w:val="00106056"/>
    <w:rsid w:val="00106630"/>
    <w:rsid w:val="00106699"/>
    <w:rsid w:val="00106DA4"/>
    <w:rsid w:val="0010703B"/>
    <w:rsid w:val="00107508"/>
    <w:rsid w:val="00110F1E"/>
    <w:rsid w:val="00112CF6"/>
    <w:rsid w:val="001201AA"/>
    <w:rsid w:val="001208CA"/>
    <w:rsid w:val="00120CA2"/>
    <w:rsid w:val="00121C0C"/>
    <w:rsid w:val="001242F0"/>
    <w:rsid w:val="00125776"/>
    <w:rsid w:val="0012584A"/>
    <w:rsid w:val="0013320E"/>
    <w:rsid w:val="001334BA"/>
    <w:rsid w:val="001337B6"/>
    <w:rsid w:val="001351C9"/>
    <w:rsid w:val="001356D1"/>
    <w:rsid w:val="001359BB"/>
    <w:rsid w:val="00136074"/>
    <w:rsid w:val="00137AF5"/>
    <w:rsid w:val="0014086F"/>
    <w:rsid w:val="001413E0"/>
    <w:rsid w:val="0014174D"/>
    <w:rsid w:val="001443CB"/>
    <w:rsid w:val="00146B8A"/>
    <w:rsid w:val="00147652"/>
    <w:rsid w:val="001512BB"/>
    <w:rsid w:val="00152C09"/>
    <w:rsid w:val="0015393C"/>
    <w:rsid w:val="00156AF9"/>
    <w:rsid w:val="00157175"/>
    <w:rsid w:val="00157379"/>
    <w:rsid w:val="00157395"/>
    <w:rsid w:val="00157F3C"/>
    <w:rsid w:val="00161808"/>
    <w:rsid w:val="0016494E"/>
    <w:rsid w:val="001656FD"/>
    <w:rsid w:val="00165980"/>
    <w:rsid w:val="00165D43"/>
    <w:rsid w:val="00165F48"/>
    <w:rsid w:val="001710B0"/>
    <w:rsid w:val="0017199A"/>
    <w:rsid w:val="001734F5"/>
    <w:rsid w:val="0017561A"/>
    <w:rsid w:val="00176E75"/>
    <w:rsid w:val="001775A6"/>
    <w:rsid w:val="00183AF3"/>
    <w:rsid w:val="00183B48"/>
    <w:rsid w:val="00185524"/>
    <w:rsid w:val="0018709F"/>
    <w:rsid w:val="0018736B"/>
    <w:rsid w:val="00190EF9"/>
    <w:rsid w:val="0019477E"/>
    <w:rsid w:val="001948EF"/>
    <w:rsid w:val="0019535E"/>
    <w:rsid w:val="00195B8C"/>
    <w:rsid w:val="00197A98"/>
    <w:rsid w:val="001A2867"/>
    <w:rsid w:val="001A3940"/>
    <w:rsid w:val="001A44AE"/>
    <w:rsid w:val="001A7BBA"/>
    <w:rsid w:val="001B1236"/>
    <w:rsid w:val="001B1D40"/>
    <w:rsid w:val="001B2500"/>
    <w:rsid w:val="001B5955"/>
    <w:rsid w:val="001B7AA5"/>
    <w:rsid w:val="001C2386"/>
    <w:rsid w:val="001C40EC"/>
    <w:rsid w:val="001C4DB4"/>
    <w:rsid w:val="001D05C2"/>
    <w:rsid w:val="001D1ECE"/>
    <w:rsid w:val="001D2A1A"/>
    <w:rsid w:val="001D2C78"/>
    <w:rsid w:val="001D4AEE"/>
    <w:rsid w:val="001D52E7"/>
    <w:rsid w:val="001D6DA4"/>
    <w:rsid w:val="001E044F"/>
    <w:rsid w:val="001E25B4"/>
    <w:rsid w:val="001E3819"/>
    <w:rsid w:val="001E5CC3"/>
    <w:rsid w:val="001E6DC0"/>
    <w:rsid w:val="001E7DC5"/>
    <w:rsid w:val="001F01DC"/>
    <w:rsid w:val="001F086A"/>
    <w:rsid w:val="001F15BC"/>
    <w:rsid w:val="001F171A"/>
    <w:rsid w:val="001F2350"/>
    <w:rsid w:val="001F24F7"/>
    <w:rsid w:val="001F3D15"/>
    <w:rsid w:val="001F6E46"/>
    <w:rsid w:val="001F7214"/>
    <w:rsid w:val="001F746F"/>
    <w:rsid w:val="001F78DA"/>
    <w:rsid w:val="0020114F"/>
    <w:rsid w:val="00201607"/>
    <w:rsid w:val="002016FD"/>
    <w:rsid w:val="00202046"/>
    <w:rsid w:val="0020293B"/>
    <w:rsid w:val="00202B14"/>
    <w:rsid w:val="00203C45"/>
    <w:rsid w:val="002057ED"/>
    <w:rsid w:val="0020597F"/>
    <w:rsid w:val="0020609E"/>
    <w:rsid w:val="00207F13"/>
    <w:rsid w:val="00207FB2"/>
    <w:rsid w:val="002104B2"/>
    <w:rsid w:val="00210748"/>
    <w:rsid w:val="00211667"/>
    <w:rsid w:val="00215D5E"/>
    <w:rsid w:val="002201AC"/>
    <w:rsid w:val="00221B98"/>
    <w:rsid w:val="002224B8"/>
    <w:rsid w:val="00222B15"/>
    <w:rsid w:val="00223854"/>
    <w:rsid w:val="00223B2D"/>
    <w:rsid w:val="00224EBC"/>
    <w:rsid w:val="002277D3"/>
    <w:rsid w:val="002317A8"/>
    <w:rsid w:val="0023225F"/>
    <w:rsid w:val="00232DCE"/>
    <w:rsid w:val="00235A9E"/>
    <w:rsid w:val="00235E03"/>
    <w:rsid w:val="00236C61"/>
    <w:rsid w:val="00237EBE"/>
    <w:rsid w:val="002400BD"/>
    <w:rsid w:val="002403C0"/>
    <w:rsid w:val="002465AA"/>
    <w:rsid w:val="0025104F"/>
    <w:rsid w:val="0025190D"/>
    <w:rsid w:val="00252AA4"/>
    <w:rsid w:val="00252AEC"/>
    <w:rsid w:val="00252C4F"/>
    <w:rsid w:val="0025471D"/>
    <w:rsid w:val="0025489D"/>
    <w:rsid w:val="00255D65"/>
    <w:rsid w:val="00256AB9"/>
    <w:rsid w:val="00263B3E"/>
    <w:rsid w:val="00264ADE"/>
    <w:rsid w:val="00265E55"/>
    <w:rsid w:val="00266DAD"/>
    <w:rsid w:val="00267B6F"/>
    <w:rsid w:val="00267D9F"/>
    <w:rsid w:val="00272F15"/>
    <w:rsid w:val="0027355C"/>
    <w:rsid w:val="00276716"/>
    <w:rsid w:val="00276751"/>
    <w:rsid w:val="00280047"/>
    <w:rsid w:val="00280376"/>
    <w:rsid w:val="00280E25"/>
    <w:rsid w:val="00281707"/>
    <w:rsid w:val="002867B4"/>
    <w:rsid w:val="002867E4"/>
    <w:rsid w:val="00287366"/>
    <w:rsid w:val="00291435"/>
    <w:rsid w:val="00292979"/>
    <w:rsid w:val="00293B8B"/>
    <w:rsid w:val="00295B9B"/>
    <w:rsid w:val="00297B32"/>
    <w:rsid w:val="002A155F"/>
    <w:rsid w:val="002A1F19"/>
    <w:rsid w:val="002A3183"/>
    <w:rsid w:val="002A368D"/>
    <w:rsid w:val="002A4E7A"/>
    <w:rsid w:val="002A5684"/>
    <w:rsid w:val="002A617D"/>
    <w:rsid w:val="002A6711"/>
    <w:rsid w:val="002B0021"/>
    <w:rsid w:val="002B0EE2"/>
    <w:rsid w:val="002B28CE"/>
    <w:rsid w:val="002B54D2"/>
    <w:rsid w:val="002B552A"/>
    <w:rsid w:val="002B6775"/>
    <w:rsid w:val="002B6EC8"/>
    <w:rsid w:val="002C192A"/>
    <w:rsid w:val="002C1D29"/>
    <w:rsid w:val="002C2C15"/>
    <w:rsid w:val="002C34EC"/>
    <w:rsid w:val="002C3A91"/>
    <w:rsid w:val="002C3E48"/>
    <w:rsid w:val="002C53A6"/>
    <w:rsid w:val="002C568F"/>
    <w:rsid w:val="002C56F8"/>
    <w:rsid w:val="002C6CAE"/>
    <w:rsid w:val="002C793A"/>
    <w:rsid w:val="002D0B15"/>
    <w:rsid w:val="002D28DA"/>
    <w:rsid w:val="002D29FE"/>
    <w:rsid w:val="002D304D"/>
    <w:rsid w:val="002D31C8"/>
    <w:rsid w:val="002D3549"/>
    <w:rsid w:val="002D40F8"/>
    <w:rsid w:val="002D4435"/>
    <w:rsid w:val="002D45B9"/>
    <w:rsid w:val="002D591A"/>
    <w:rsid w:val="002D6485"/>
    <w:rsid w:val="002D68D3"/>
    <w:rsid w:val="002E2501"/>
    <w:rsid w:val="002E3E98"/>
    <w:rsid w:val="002E432B"/>
    <w:rsid w:val="002E52D0"/>
    <w:rsid w:val="002E53C4"/>
    <w:rsid w:val="002E53D2"/>
    <w:rsid w:val="002E5541"/>
    <w:rsid w:val="002E6A43"/>
    <w:rsid w:val="002E6DC5"/>
    <w:rsid w:val="002F4629"/>
    <w:rsid w:val="002F6DB1"/>
    <w:rsid w:val="00300B07"/>
    <w:rsid w:val="00301A46"/>
    <w:rsid w:val="003022F2"/>
    <w:rsid w:val="00305159"/>
    <w:rsid w:val="003076D3"/>
    <w:rsid w:val="00310485"/>
    <w:rsid w:val="0031069E"/>
    <w:rsid w:val="00312AFD"/>
    <w:rsid w:val="00312EC5"/>
    <w:rsid w:val="003141BF"/>
    <w:rsid w:val="0032323B"/>
    <w:rsid w:val="00323D2E"/>
    <w:rsid w:val="0032515B"/>
    <w:rsid w:val="00325832"/>
    <w:rsid w:val="00325A53"/>
    <w:rsid w:val="00326CBD"/>
    <w:rsid w:val="00327DDC"/>
    <w:rsid w:val="00331C2E"/>
    <w:rsid w:val="0033229B"/>
    <w:rsid w:val="00333308"/>
    <w:rsid w:val="00335EF3"/>
    <w:rsid w:val="00336FA8"/>
    <w:rsid w:val="0033706C"/>
    <w:rsid w:val="0034021D"/>
    <w:rsid w:val="00341CCC"/>
    <w:rsid w:val="003422A0"/>
    <w:rsid w:val="00343167"/>
    <w:rsid w:val="0034335D"/>
    <w:rsid w:val="00344253"/>
    <w:rsid w:val="003442BB"/>
    <w:rsid w:val="00344A37"/>
    <w:rsid w:val="00344D24"/>
    <w:rsid w:val="00345F38"/>
    <w:rsid w:val="0034765D"/>
    <w:rsid w:val="00350B9D"/>
    <w:rsid w:val="003512AB"/>
    <w:rsid w:val="003515A1"/>
    <w:rsid w:val="00351620"/>
    <w:rsid w:val="00351964"/>
    <w:rsid w:val="00352010"/>
    <w:rsid w:val="00352DDB"/>
    <w:rsid w:val="0035335D"/>
    <w:rsid w:val="00353695"/>
    <w:rsid w:val="00356B2C"/>
    <w:rsid w:val="00360E36"/>
    <w:rsid w:val="00361B10"/>
    <w:rsid w:val="00361EF4"/>
    <w:rsid w:val="00364B45"/>
    <w:rsid w:val="00370116"/>
    <w:rsid w:val="00371666"/>
    <w:rsid w:val="0037457F"/>
    <w:rsid w:val="00374F3B"/>
    <w:rsid w:val="003775F0"/>
    <w:rsid w:val="003804CA"/>
    <w:rsid w:val="00381082"/>
    <w:rsid w:val="00382515"/>
    <w:rsid w:val="00383B7E"/>
    <w:rsid w:val="00385340"/>
    <w:rsid w:val="003858FA"/>
    <w:rsid w:val="0038692C"/>
    <w:rsid w:val="0039200A"/>
    <w:rsid w:val="00392374"/>
    <w:rsid w:val="003928B1"/>
    <w:rsid w:val="00393DCD"/>
    <w:rsid w:val="00395F1B"/>
    <w:rsid w:val="003A13A2"/>
    <w:rsid w:val="003A2AFD"/>
    <w:rsid w:val="003A3222"/>
    <w:rsid w:val="003A3FA7"/>
    <w:rsid w:val="003A4154"/>
    <w:rsid w:val="003A44A7"/>
    <w:rsid w:val="003B012C"/>
    <w:rsid w:val="003B07A5"/>
    <w:rsid w:val="003B0F41"/>
    <w:rsid w:val="003B13DF"/>
    <w:rsid w:val="003B3BFA"/>
    <w:rsid w:val="003B5EE5"/>
    <w:rsid w:val="003B6FA1"/>
    <w:rsid w:val="003B7382"/>
    <w:rsid w:val="003C01BB"/>
    <w:rsid w:val="003C1989"/>
    <w:rsid w:val="003C2930"/>
    <w:rsid w:val="003C34BE"/>
    <w:rsid w:val="003C44D5"/>
    <w:rsid w:val="003C62C1"/>
    <w:rsid w:val="003C6E0C"/>
    <w:rsid w:val="003D0CB1"/>
    <w:rsid w:val="003D174D"/>
    <w:rsid w:val="003D3F1A"/>
    <w:rsid w:val="003D5A86"/>
    <w:rsid w:val="003D6F6A"/>
    <w:rsid w:val="003D77AA"/>
    <w:rsid w:val="003E10FB"/>
    <w:rsid w:val="003E181E"/>
    <w:rsid w:val="003E1A40"/>
    <w:rsid w:val="003E3FF2"/>
    <w:rsid w:val="003E6B05"/>
    <w:rsid w:val="003E6CA3"/>
    <w:rsid w:val="003F077C"/>
    <w:rsid w:val="003F07C9"/>
    <w:rsid w:val="003F12B0"/>
    <w:rsid w:val="003F1DFD"/>
    <w:rsid w:val="003F258A"/>
    <w:rsid w:val="003F46E5"/>
    <w:rsid w:val="003F58CC"/>
    <w:rsid w:val="003F66C2"/>
    <w:rsid w:val="00401A4D"/>
    <w:rsid w:val="0040300F"/>
    <w:rsid w:val="0040418C"/>
    <w:rsid w:val="00404C84"/>
    <w:rsid w:val="00407304"/>
    <w:rsid w:val="00407C89"/>
    <w:rsid w:val="00411145"/>
    <w:rsid w:val="0041188B"/>
    <w:rsid w:val="00412314"/>
    <w:rsid w:val="0041482F"/>
    <w:rsid w:val="00415901"/>
    <w:rsid w:val="00417CA2"/>
    <w:rsid w:val="00417E36"/>
    <w:rsid w:val="00420E18"/>
    <w:rsid w:val="00422E32"/>
    <w:rsid w:val="00424F01"/>
    <w:rsid w:val="00425BF6"/>
    <w:rsid w:val="00426CE9"/>
    <w:rsid w:val="00427B32"/>
    <w:rsid w:val="00427DB4"/>
    <w:rsid w:val="00430128"/>
    <w:rsid w:val="004309FE"/>
    <w:rsid w:val="004322B8"/>
    <w:rsid w:val="00432BC5"/>
    <w:rsid w:val="00433B70"/>
    <w:rsid w:val="004342FF"/>
    <w:rsid w:val="00434651"/>
    <w:rsid w:val="00435134"/>
    <w:rsid w:val="0043575B"/>
    <w:rsid w:val="00436198"/>
    <w:rsid w:val="00441A1C"/>
    <w:rsid w:val="00442CFB"/>
    <w:rsid w:val="00444149"/>
    <w:rsid w:val="004452DB"/>
    <w:rsid w:val="0044599D"/>
    <w:rsid w:val="00446E65"/>
    <w:rsid w:val="004472A6"/>
    <w:rsid w:val="00447E77"/>
    <w:rsid w:val="004515AB"/>
    <w:rsid w:val="004528BA"/>
    <w:rsid w:val="00455679"/>
    <w:rsid w:val="00456321"/>
    <w:rsid w:val="00457B01"/>
    <w:rsid w:val="004601EF"/>
    <w:rsid w:val="004609B7"/>
    <w:rsid w:val="004646F5"/>
    <w:rsid w:val="00465915"/>
    <w:rsid w:val="00466EA4"/>
    <w:rsid w:val="00467F2E"/>
    <w:rsid w:val="00470F87"/>
    <w:rsid w:val="0047112A"/>
    <w:rsid w:val="00475852"/>
    <w:rsid w:val="00482720"/>
    <w:rsid w:val="0048282C"/>
    <w:rsid w:val="0048495E"/>
    <w:rsid w:val="004900B0"/>
    <w:rsid w:val="004917DE"/>
    <w:rsid w:val="004918DA"/>
    <w:rsid w:val="00491921"/>
    <w:rsid w:val="00492C9E"/>
    <w:rsid w:val="00492CE1"/>
    <w:rsid w:val="00492E0E"/>
    <w:rsid w:val="00492E9E"/>
    <w:rsid w:val="00493F83"/>
    <w:rsid w:val="004952D4"/>
    <w:rsid w:val="00495FED"/>
    <w:rsid w:val="00496AE6"/>
    <w:rsid w:val="00496DF2"/>
    <w:rsid w:val="004979A5"/>
    <w:rsid w:val="00497B84"/>
    <w:rsid w:val="004A1D13"/>
    <w:rsid w:val="004A2B4F"/>
    <w:rsid w:val="004A503A"/>
    <w:rsid w:val="004A7984"/>
    <w:rsid w:val="004A7AFA"/>
    <w:rsid w:val="004B0C6A"/>
    <w:rsid w:val="004B20FC"/>
    <w:rsid w:val="004B22E8"/>
    <w:rsid w:val="004B3A0B"/>
    <w:rsid w:val="004B3CEA"/>
    <w:rsid w:val="004B7D83"/>
    <w:rsid w:val="004C0208"/>
    <w:rsid w:val="004C0D5B"/>
    <w:rsid w:val="004C2CBD"/>
    <w:rsid w:val="004C2EC9"/>
    <w:rsid w:val="004C3E78"/>
    <w:rsid w:val="004C4995"/>
    <w:rsid w:val="004C4FA2"/>
    <w:rsid w:val="004C4FD4"/>
    <w:rsid w:val="004C69C8"/>
    <w:rsid w:val="004C7CDE"/>
    <w:rsid w:val="004D0B6B"/>
    <w:rsid w:val="004D3624"/>
    <w:rsid w:val="004D6AB6"/>
    <w:rsid w:val="004D7596"/>
    <w:rsid w:val="004D7AFE"/>
    <w:rsid w:val="004E00C2"/>
    <w:rsid w:val="004E04B5"/>
    <w:rsid w:val="004E1466"/>
    <w:rsid w:val="004E3592"/>
    <w:rsid w:val="004E4B27"/>
    <w:rsid w:val="004E5E7C"/>
    <w:rsid w:val="004F608E"/>
    <w:rsid w:val="005011DE"/>
    <w:rsid w:val="0050244B"/>
    <w:rsid w:val="005036CF"/>
    <w:rsid w:val="005053A2"/>
    <w:rsid w:val="00505C7C"/>
    <w:rsid w:val="00505E47"/>
    <w:rsid w:val="00505F83"/>
    <w:rsid w:val="00510590"/>
    <w:rsid w:val="00510C33"/>
    <w:rsid w:val="00511749"/>
    <w:rsid w:val="0051220A"/>
    <w:rsid w:val="005122B4"/>
    <w:rsid w:val="00513963"/>
    <w:rsid w:val="0051498D"/>
    <w:rsid w:val="00516213"/>
    <w:rsid w:val="00517D38"/>
    <w:rsid w:val="00520379"/>
    <w:rsid w:val="00520AA0"/>
    <w:rsid w:val="00524393"/>
    <w:rsid w:val="00524C9A"/>
    <w:rsid w:val="00530F16"/>
    <w:rsid w:val="00531B63"/>
    <w:rsid w:val="00531DD0"/>
    <w:rsid w:val="0053448D"/>
    <w:rsid w:val="00535165"/>
    <w:rsid w:val="00535593"/>
    <w:rsid w:val="00535DB6"/>
    <w:rsid w:val="005370F0"/>
    <w:rsid w:val="005428B5"/>
    <w:rsid w:val="005431DE"/>
    <w:rsid w:val="00544EDE"/>
    <w:rsid w:val="005471B5"/>
    <w:rsid w:val="00553BEB"/>
    <w:rsid w:val="005553E8"/>
    <w:rsid w:val="005558F0"/>
    <w:rsid w:val="005573B7"/>
    <w:rsid w:val="00560895"/>
    <w:rsid w:val="005622A8"/>
    <w:rsid w:val="00563A57"/>
    <w:rsid w:val="00564F65"/>
    <w:rsid w:val="0056705C"/>
    <w:rsid w:val="005678D5"/>
    <w:rsid w:val="00570937"/>
    <w:rsid w:val="00572480"/>
    <w:rsid w:val="00573A78"/>
    <w:rsid w:val="005772DE"/>
    <w:rsid w:val="00582542"/>
    <w:rsid w:val="00587FE1"/>
    <w:rsid w:val="0059184C"/>
    <w:rsid w:val="005924BF"/>
    <w:rsid w:val="0059521B"/>
    <w:rsid w:val="00595C4A"/>
    <w:rsid w:val="005A0DD8"/>
    <w:rsid w:val="005A115D"/>
    <w:rsid w:val="005A2189"/>
    <w:rsid w:val="005A24B9"/>
    <w:rsid w:val="005A475A"/>
    <w:rsid w:val="005A5A39"/>
    <w:rsid w:val="005A67E0"/>
    <w:rsid w:val="005B0281"/>
    <w:rsid w:val="005B0FAD"/>
    <w:rsid w:val="005B3315"/>
    <w:rsid w:val="005B5461"/>
    <w:rsid w:val="005B6001"/>
    <w:rsid w:val="005B6A44"/>
    <w:rsid w:val="005C141D"/>
    <w:rsid w:val="005C1B40"/>
    <w:rsid w:val="005C1CA4"/>
    <w:rsid w:val="005C1E0C"/>
    <w:rsid w:val="005C2175"/>
    <w:rsid w:val="005C2B92"/>
    <w:rsid w:val="005C382F"/>
    <w:rsid w:val="005C5410"/>
    <w:rsid w:val="005C6FEE"/>
    <w:rsid w:val="005C7E57"/>
    <w:rsid w:val="005D516E"/>
    <w:rsid w:val="005D5769"/>
    <w:rsid w:val="005D6F85"/>
    <w:rsid w:val="005D7298"/>
    <w:rsid w:val="005D77EE"/>
    <w:rsid w:val="005E23D1"/>
    <w:rsid w:val="005E4DFD"/>
    <w:rsid w:val="005E5934"/>
    <w:rsid w:val="005E5C5B"/>
    <w:rsid w:val="005E63D4"/>
    <w:rsid w:val="005F053B"/>
    <w:rsid w:val="005F114C"/>
    <w:rsid w:val="005F1CD5"/>
    <w:rsid w:val="005F5641"/>
    <w:rsid w:val="005F5EA0"/>
    <w:rsid w:val="005F63A9"/>
    <w:rsid w:val="005F694B"/>
    <w:rsid w:val="005F69CF"/>
    <w:rsid w:val="005F7724"/>
    <w:rsid w:val="005F7D73"/>
    <w:rsid w:val="00600746"/>
    <w:rsid w:val="00601CA1"/>
    <w:rsid w:val="00602BE8"/>
    <w:rsid w:val="0060398C"/>
    <w:rsid w:val="006069F6"/>
    <w:rsid w:val="00610AE0"/>
    <w:rsid w:val="006126DE"/>
    <w:rsid w:val="00613272"/>
    <w:rsid w:val="00616A44"/>
    <w:rsid w:val="00622096"/>
    <w:rsid w:val="0062365B"/>
    <w:rsid w:val="00624F14"/>
    <w:rsid w:val="00627190"/>
    <w:rsid w:val="00631AC6"/>
    <w:rsid w:val="00634467"/>
    <w:rsid w:val="00634644"/>
    <w:rsid w:val="00635585"/>
    <w:rsid w:val="00636C4E"/>
    <w:rsid w:val="00636DC3"/>
    <w:rsid w:val="00637C28"/>
    <w:rsid w:val="00640877"/>
    <w:rsid w:val="006423FA"/>
    <w:rsid w:val="0064244F"/>
    <w:rsid w:val="00642AD0"/>
    <w:rsid w:val="006433C0"/>
    <w:rsid w:val="00646A88"/>
    <w:rsid w:val="00650497"/>
    <w:rsid w:val="00651AB2"/>
    <w:rsid w:val="00655608"/>
    <w:rsid w:val="00655C12"/>
    <w:rsid w:val="00655DB1"/>
    <w:rsid w:val="006573D4"/>
    <w:rsid w:val="00657B07"/>
    <w:rsid w:val="0066098F"/>
    <w:rsid w:val="0066369F"/>
    <w:rsid w:val="00663AD2"/>
    <w:rsid w:val="00664065"/>
    <w:rsid w:val="00664DAD"/>
    <w:rsid w:val="00665C9E"/>
    <w:rsid w:val="00670DFF"/>
    <w:rsid w:val="006730A5"/>
    <w:rsid w:val="00673417"/>
    <w:rsid w:val="006734FA"/>
    <w:rsid w:val="00676795"/>
    <w:rsid w:val="00680857"/>
    <w:rsid w:val="00681DE8"/>
    <w:rsid w:val="00682B61"/>
    <w:rsid w:val="0068335D"/>
    <w:rsid w:val="00684042"/>
    <w:rsid w:val="00686083"/>
    <w:rsid w:val="0069054C"/>
    <w:rsid w:val="00691CE0"/>
    <w:rsid w:val="00692148"/>
    <w:rsid w:val="00693D04"/>
    <w:rsid w:val="00694A7B"/>
    <w:rsid w:val="00695334"/>
    <w:rsid w:val="006A02E9"/>
    <w:rsid w:val="006A0337"/>
    <w:rsid w:val="006A0BDA"/>
    <w:rsid w:val="006A0D1F"/>
    <w:rsid w:val="006A1473"/>
    <w:rsid w:val="006A1B18"/>
    <w:rsid w:val="006A2575"/>
    <w:rsid w:val="006A2D94"/>
    <w:rsid w:val="006A4060"/>
    <w:rsid w:val="006A4BF3"/>
    <w:rsid w:val="006A6E75"/>
    <w:rsid w:val="006A7D42"/>
    <w:rsid w:val="006B111D"/>
    <w:rsid w:val="006B25B9"/>
    <w:rsid w:val="006B2E82"/>
    <w:rsid w:val="006B623E"/>
    <w:rsid w:val="006B6CA7"/>
    <w:rsid w:val="006C2196"/>
    <w:rsid w:val="006C361D"/>
    <w:rsid w:val="006C3931"/>
    <w:rsid w:val="006C4468"/>
    <w:rsid w:val="006C4622"/>
    <w:rsid w:val="006C6B5B"/>
    <w:rsid w:val="006C6CC6"/>
    <w:rsid w:val="006D0319"/>
    <w:rsid w:val="006D0E37"/>
    <w:rsid w:val="006D27C9"/>
    <w:rsid w:val="006D29BE"/>
    <w:rsid w:val="006D35A3"/>
    <w:rsid w:val="006D40F9"/>
    <w:rsid w:val="006D64FF"/>
    <w:rsid w:val="006D788E"/>
    <w:rsid w:val="006E0779"/>
    <w:rsid w:val="006E16F6"/>
    <w:rsid w:val="006E1777"/>
    <w:rsid w:val="006E1F30"/>
    <w:rsid w:val="006E46B2"/>
    <w:rsid w:val="006E755D"/>
    <w:rsid w:val="006E7967"/>
    <w:rsid w:val="006F1B66"/>
    <w:rsid w:val="006F2283"/>
    <w:rsid w:val="006F29C6"/>
    <w:rsid w:val="006F3684"/>
    <w:rsid w:val="006F546C"/>
    <w:rsid w:val="006F6619"/>
    <w:rsid w:val="006F6757"/>
    <w:rsid w:val="006F680F"/>
    <w:rsid w:val="006F6890"/>
    <w:rsid w:val="00701ED2"/>
    <w:rsid w:val="00704497"/>
    <w:rsid w:val="007045FF"/>
    <w:rsid w:val="00705DD9"/>
    <w:rsid w:val="007074B3"/>
    <w:rsid w:val="007079BF"/>
    <w:rsid w:val="00710766"/>
    <w:rsid w:val="00710C47"/>
    <w:rsid w:val="00712F87"/>
    <w:rsid w:val="00713E8F"/>
    <w:rsid w:val="007145C8"/>
    <w:rsid w:val="0071476A"/>
    <w:rsid w:val="00720222"/>
    <w:rsid w:val="00721EE3"/>
    <w:rsid w:val="00723885"/>
    <w:rsid w:val="00726116"/>
    <w:rsid w:val="0072639E"/>
    <w:rsid w:val="00727921"/>
    <w:rsid w:val="00730345"/>
    <w:rsid w:val="007311A1"/>
    <w:rsid w:val="00732B6A"/>
    <w:rsid w:val="00733982"/>
    <w:rsid w:val="007340EE"/>
    <w:rsid w:val="0073458A"/>
    <w:rsid w:val="00735C92"/>
    <w:rsid w:val="007374AB"/>
    <w:rsid w:val="0074074E"/>
    <w:rsid w:val="0074093D"/>
    <w:rsid w:val="00740FA0"/>
    <w:rsid w:val="0074159A"/>
    <w:rsid w:val="00745450"/>
    <w:rsid w:val="00745B01"/>
    <w:rsid w:val="00746B26"/>
    <w:rsid w:val="00750180"/>
    <w:rsid w:val="00750430"/>
    <w:rsid w:val="0075303E"/>
    <w:rsid w:val="0075450C"/>
    <w:rsid w:val="0075550D"/>
    <w:rsid w:val="00760675"/>
    <w:rsid w:val="00760B4C"/>
    <w:rsid w:val="00760C06"/>
    <w:rsid w:val="00761967"/>
    <w:rsid w:val="00764C4D"/>
    <w:rsid w:val="00766888"/>
    <w:rsid w:val="00770A13"/>
    <w:rsid w:val="00770DCA"/>
    <w:rsid w:val="00773656"/>
    <w:rsid w:val="00773DF0"/>
    <w:rsid w:val="00774497"/>
    <w:rsid w:val="0077475D"/>
    <w:rsid w:val="00774D2F"/>
    <w:rsid w:val="0077522C"/>
    <w:rsid w:val="00780431"/>
    <w:rsid w:val="007805A3"/>
    <w:rsid w:val="007806E9"/>
    <w:rsid w:val="00780C81"/>
    <w:rsid w:val="00781E80"/>
    <w:rsid w:val="00782A6B"/>
    <w:rsid w:val="00782FB0"/>
    <w:rsid w:val="007832EE"/>
    <w:rsid w:val="00783E1E"/>
    <w:rsid w:val="007846F1"/>
    <w:rsid w:val="00785BFE"/>
    <w:rsid w:val="00791C40"/>
    <w:rsid w:val="00792905"/>
    <w:rsid w:val="00795647"/>
    <w:rsid w:val="007970EC"/>
    <w:rsid w:val="00797B8B"/>
    <w:rsid w:val="00797EC7"/>
    <w:rsid w:val="007A0003"/>
    <w:rsid w:val="007A0FF8"/>
    <w:rsid w:val="007A1FFD"/>
    <w:rsid w:val="007A37BB"/>
    <w:rsid w:val="007A5516"/>
    <w:rsid w:val="007A773D"/>
    <w:rsid w:val="007B04EC"/>
    <w:rsid w:val="007B0B96"/>
    <w:rsid w:val="007B1414"/>
    <w:rsid w:val="007B16D9"/>
    <w:rsid w:val="007B1F68"/>
    <w:rsid w:val="007B2DB6"/>
    <w:rsid w:val="007B328F"/>
    <w:rsid w:val="007B368D"/>
    <w:rsid w:val="007B459E"/>
    <w:rsid w:val="007B5838"/>
    <w:rsid w:val="007B5E7F"/>
    <w:rsid w:val="007B6829"/>
    <w:rsid w:val="007B7918"/>
    <w:rsid w:val="007C2CE9"/>
    <w:rsid w:val="007C4EDF"/>
    <w:rsid w:val="007C5262"/>
    <w:rsid w:val="007C5E63"/>
    <w:rsid w:val="007D0DDE"/>
    <w:rsid w:val="007D1911"/>
    <w:rsid w:val="007D1D2D"/>
    <w:rsid w:val="007D5B29"/>
    <w:rsid w:val="007D6009"/>
    <w:rsid w:val="007D642C"/>
    <w:rsid w:val="007E178E"/>
    <w:rsid w:val="007E22CF"/>
    <w:rsid w:val="007E2358"/>
    <w:rsid w:val="007E2DBD"/>
    <w:rsid w:val="007E4C15"/>
    <w:rsid w:val="007E6499"/>
    <w:rsid w:val="007E649D"/>
    <w:rsid w:val="007E7CF0"/>
    <w:rsid w:val="007F07A8"/>
    <w:rsid w:val="007F0F3F"/>
    <w:rsid w:val="007F1319"/>
    <w:rsid w:val="007F1AFE"/>
    <w:rsid w:val="007F43F7"/>
    <w:rsid w:val="0080192D"/>
    <w:rsid w:val="00805ED7"/>
    <w:rsid w:val="008062E7"/>
    <w:rsid w:val="0080651E"/>
    <w:rsid w:val="00806E8D"/>
    <w:rsid w:val="0081231A"/>
    <w:rsid w:val="00812F0D"/>
    <w:rsid w:val="008171AC"/>
    <w:rsid w:val="00817496"/>
    <w:rsid w:val="008202C9"/>
    <w:rsid w:val="00820733"/>
    <w:rsid w:val="0082128F"/>
    <w:rsid w:val="00822945"/>
    <w:rsid w:val="00824132"/>
    <w:rsid w:val="00824948"/>
    <w:rsid w:val="008260A6"/>
    <w:rsid w:val="00826DC7"/>
    <w:rsid w:val="00827B43"/>
    <w:rsid w:val="00827FD8"/>
    <w:rsid w:val="00830B2B"/>
    <w:rsid w:val="00832413"/>
    <w:rsid w:val="00833437"/>
    <w:rsid w:val="00834039"/>
    <w:rsid w:val="00834896"/>
    <w:rsid w:val="00835F48"/>
    <w:rsid w:val="00837221"/>
    <w:rsid w:val="00837DD7"/>
    <w:rsid w:val="008420BA"/>
    <w:rsid w:val="00842FBE"/>
    <w:rsid w:val="00844451"/>
    <w:rsid w:val="00845060"/>
    <w:rsid w:val="00846067"/>
    <w:rsid w:val="00851E31"/>
    <w:rsid w:val="008552A6"/>
    <w:rsid w:val="00855D67"/>
    <w:rsid w:val="00862789"/>
    <w:rsid w:val="008652B2"/>
    <w:rsid w:val="00865AC1"/>
    <w:rsid w:val="00866200"/>
    <w:rsid w:val="00867C9D"/>
    <w:rsid w:val="00867D6A"/>
    <w:rsid w:val="00872CA9"/>
    <w:rsid w:val="0087313C"/>
    <w:rsid w:val="00875A60"/>
    <w:rsid w:val="00880126"/>
    <w:rsid w:val="00881930"/>
    <w:rsid w:val="00881B9F"/>
    <w:rsid w:val="008837D0"/>
    <w:rsid w:val="00887C35"/>
    <w:rsid w:val="00891502"/>
    <w:rsid w:val="00893FEF"/>
    <w:rsid w:val="00894A88"/>
    <w:rsid w:val="00897575"/>
    <w:rsid w:val="008A1AC6"/>
    <w:rsid w:val="008A1D67"/>
    <w:rsid w:val="008A2DD6"/>
    <w:rsid w:val="008A3750"/>
    <w:rsid w:val="008A56AA"/>
    <w:rsid w:val="008A63B4"/>
    <w:rsid w:val="008A6A45"/>
    <w:rsid w:val="008B02A1"/>
    <w:rsid w:val="008B0CCF"/>
    <w:rsid w:val="008B2083"/>
    <w:rsid w:val="008B2A25"/>
    <w:rsid w:val="008B359D"/>
    <w:rsid w:val="008B3A5C"/>
    <w:rsid w:val="008B3C5F"/>
    <w:rsid w:val="008B4355"/>
    <w:rsid w:val="008C020F"/>
    <w:rsid w:val="008C13B9"/>
    <w:rsid w:val="008C2F3B"/>
    <w:rsid w:val="008C38C7"/>
    <w:rsid w:val="008C3FFE"/>
    <w:rsid w:val="008C52AE"/>
    <w:rsid w:val="008C5468"/>
    <w:rsid w:val="008C6907"/>
    <w:rsid w:val="008D19FB"/>
    <w:rsid w:val="008D4AD0"/>
    <w:rsid w:val="008D5CFE"/>
    <w:rsid w:val="008D61B3"/>
    <w:rsid w:val="008E059D"/>
    <w:rsid w:val="008E20DC"/>
    <w:rsid w:val="008E367F"/>
    <w:rsid w:val="008E5FD0"/>
    <w:rsid w:val="008E63A8"/>
    <w:rsid w:val="008E65EA"/>
    <w:rsid w:val="008F177F"/>
    <w:rsid w:val="008F2F0E"/>
    <w:rsid w:val="008F352D"/>
    <w:rsid w:val="008F6D25"/>
    <w:rsid w:val="008F7D5E"/>
    <w:rsid w:val="00900335"/>
    <w:rsid w:val="009005F5"/>
    <w:rsid w:val="00901E5F"/>
    <w:rsid w:val="00903E91"/>
    <w:rsid w:val="009052B0"/>
    <w:rsid w:val="009055F2"/>
    <w:rsid w:val="009065CA"/>
    <w:rsid w:val="00910531"/>
    <w:rsid w:val="009105E5"/>
    <w:rsid w:val="00910BDF"/>
    <w:rsid w:val="00910E19"/>
    <w:rsid w:val="0091488C"/>
    <w:rsid w:val="00914A01"/>
    <w:rsid w:val="0091651D"/>
    <w:rsid w:val="00916A76"/>
    <w:rsid w:val="00916B64"/>
    <w:rsid w:val="00916F3B"/>
    <w:rsid w:val="009214C3"/>
    <w:rsid w:val="0092424E"/>
    <w:rsid w:val="009253DC"/>
    <w:rsid w:val="00925E5F"/>
    <w:rsid w:val="00926BA5"/>
    <w:rsid w:val="00927650"/>
    <w:rsid w:val="00931A38"/>
    <w:rsid w:val="009325AD"/>
    <w:rsid w:val="0093273A"/>
    <w:rsid w:val="00933880"/>
    <w:rsid w:val="0093505B"/>
    <w:rsid w:val="009353D0"/>
    <w:rsid w:val="00937AC1"/>
    <w:rsid w:val="0094270F"/>
    <w:rsid w:val="00950F63"/>
    <w:rsid w:val="00952B21"/>
    <w:rsid w:val="00954491"/>
    <w:rsid w:val="00954A0F"/>
    <w:rsid w:val="00954A14"/>
    <w:rsid w:val="00954BF4"/>
    <w:rsid w:val="00956730"/>
    <w:rsid w:val="00956C28"/>
    <w:rsid w:val="00962007"/>
    <w:rsid w:val="009626FF"/>
    <w:rsid w:val="00963DAE"/>
    <w:rsid w:val="0096455B"/>
    <w:rsid w:val="00966872"/>
    <w:rsid w:val="00966F09"/>
    <w:rsid w:val="0096730F"/>
    <w:rsid w:val="00967718"/>
    <w:rsid w:val="009678CD"/>
    <w:rsid w:val="009705BE"/>
    <w:rsid w:val="009714F5"/>
    <w:rsid w:val="009737EA"/>
    <w:rsid w:val="00981254"/>
    <w:rsid w:val="00983761"/>
    <w:rsid w:val="00987177"/>
    <w:rsid w:val="00987C23"/>
    <w:rsid w:val="00991B32"/>
    <w:rsid w:val="00995470"/>
    <w:rsid w:val="009977C4"/>
    <w:rsid w:val="00997B10"/>
    <w:rsid w:val="00997E34"/>
    <w:rsid w:val="00997F7D"/>
    <w:rsid w:val="009A1196"/>
    <w:rsid w:val="009A24D1"/>
    <w:rsid w:val="009A2AAD"/>
    <w:rsid w:val="009A5954"/>
    <w:rsid w:val="009A7082"/>
    <w:rsid w:val="009B02E2"/>
    <w:rsid w:val="009B124C"/>
    <w:rsid w:val="009B2581"/>
    <w:rsid w:val="009B2C25"/>
    <w:rsid w:val="009B3759"/>
    <w:rsid w:val="009B5C97"/>
    <w:rsid w:val="009B6794"/>
    <w:rsid w:val="009B695A"/>
    <w:rsid w:val="009C07C9"/>
    <w:rsid w:val="009C1FE0"/>
    <w:rsid w:val="009C6E85"/>
    <w:rsid w:val="009C7E08"/>
    <w:rsid w:val="009D1691"/>
    <w:rsid w:val="009D2FB9"/>
    <w:rsid w:val="009D3248"/>
    <w:rsid w:val="009E16DC"/>
    <w:rsid w:val="009E36E5"/>
    <w:rsid w:val="009E49E6"/>
    <w:rsid w:val="009E58D3"/>
    <w:rsid w:val="009E6FC6"/>
    <w:rsid w:val="009F1EF3"/>
    <w:rsid w:val="009F3A2F"/>
    <w:rsid w:val="009F47AB"/>
    <w:rsid w:val="009F5D61"/>
    <w:rsid w:val="009F5F46"/>
    <w:rsid w:val="009F7279"/>
    <w:rsid w:val="00A002D1"/>
    <w:rsid w:val="00A020A8"/>
    <w:rsid w:val="00A0218C"/>
    <w:rsid w:val="00A06814"/>
    <w:rsid w:val="00A106BF"/>
    <w:rsid w:val="00A113A6"/>
    <w:rsid w:val="00A13CDA"/>
    <w:rsid w:val="00A14B15"/>
    <w:rsid w:val="00A15C24"/>
    <w:rsid w:val="00A1623A"/>
    <w:rsid w:val="00A168DC"/>
    <w:rsid w:val="00A16BDB"/>
    <w:rsid w:val="00A171A3"/>
    <w:rsid w:val="00A17686"/>
    <w:rsid w:val="00A21ABE"/>
    <w:rsid w:val="00A23389"/>
    <w:rsid w:val="00A25F4A"/>
    <w:rsid w:val="00A26700"/>
    <w:rsid w:val="00A30035"/>
    <w:rsid w:val="00A30F1E"/>
    <w:rsid w:val="00A312F0"/>
    <w:rsid w:val="00A32FFD"/>
    <w:rsid w:val="00A33879"/>
    <w:rsid w:val="00A373BB"/>
    <w:rsid w:val="00A40915"/>
    <w:rsid w:val="00A409BA"/>
    <w:rsid w:val="00A40B60"/>
    <w:rsid w:val="00A419E2"/>
    <w:rsid w:val="00A44F37"/>
    <w:rsid w:val="00A52543"/>
    <w:rsid w:val="00A537A1"/>
    <w:rsid w:val="00A54798"/>
    <w:rsid w:val="00A547ED"/>
    <w:rsid w:val="00A55D75"/>
    <w:rsid w:val="00A55DB3"/>
    <w:rsid w:val="00A576BA"/>
    <w:rsid w:val="00A6084A"/>
    <w:rsid w:val="00A60E7F"/>
    <w:rsid w:val="00A63C1C"/>
    <w:rsid w:val="00A65904"/>
    <w:rsid w:val="00A6613B"/>
    <w:rsid w:val="00A66C56"/>
    <w:rsid w:val="00A67876"/>
    <w:rsid w:val="00A71D09"/>
    <w:rsid w:val="00A72451"/>
    <w:rsid w:val="00A745F7"/>
    <w:rsid w:val="00A75FFC"/>
    <w:rsid w:val="00A76561"/>
    <w:rsid w:val="00A772B5"/>
    <w:rsid w:val="00A7758E"/>
    <w:rsid w:val="00A77E03"/>
    <w:rsid w:val="00A8015A"/>
    <w:rsid w:val="00A81C92"/>
    <w:rsid w:val="00A830FD"/>
    <w:rsid w:val="00A83A10"/>
    <w:rsid w:val="00A86A27"/>
    <w:rsid w:val="00A87059"/>
    <w:rsid w:val="00A874D5"/>
    <w:rsid w:val="00A903CF"/>
    <w:rsid w:val="00A91B6D"/>
    <w:rsid w:val="00A9288C"/>
    <w:rsid w:val="00A92C9D"/>
    <w:rsid w:val="00A94BB7"/>
    <w:rsid w:val="00A96E9A"/>
    <w:rsid w:val="00A97BE8"/>
    <w:rsid w:val="00AA05B9"/>
    <w:rsid w:val="00AA0859"/>
    <w:rsid w:val="00AA1209"/>
    <w:rsid w:val="00AA4518"/>
    <w:rsid w:val="00AA4E2F"/>
    <w:rsid w:val="00AA68CA"/>
    <w:rsid w:val="00AB0BC3"/>
    <w:rsid w:val="00AB0C09"/>
    <w:rsid w:val="00AB359A"/>
    <w:rsid w:val="00AC12F9"/>
    <w:rsid w:val="00AC1912"/>
    <w:rsid w:val="00AC45C1"/>
    <w:rsid w:val="00AC46A3"/>
    <w:rsid w:val="00AC4952"/>
    <w:rsid w:val="00AD2773"/>
    <w:rsid w:val="00AD31D9"/>
    <w:rsid w:val="00AD3D4A"/>
    <w:rsid w:val="00AD4596"/>
    <w:rsid w:val="00AD4BBA"/>
    <w:rsid w:val="00AE16AA"/>
    <w:rsid w:val="00AE20F1"/>
    <w:rsid w:val="00AE2426"/>
    <w:rsid w:val="00AE25DB"/>
    <w:rsid w:val="00AE37DD"/>
    <w:rsid w:val="00AF0187"/>
    <w:rsid w:val="00AF1327"/>
    <w:rsid w:val="00AF17EE"/>
    <w:rsid w:val="00AF1D66"/>
    <w:rsid w:val="00AF1E05"/>
    <w:rsid w:val="00AF28A6"/>
    <w:rsid w:val="00AF4D3B"/>
    <w:rsid w:val="00AF4F3E"/>
    <w:rsid w:val="00AF639F"/>
    <w:rsid w:val="00AF6820"/>
    <w:rsid w:val="00B03135"/>
    <w:rsid w:val="00B03C16"/>
    <w:rsid w:val="00B04379"/>
    <w:rsid w:val="00B04D5C"/>
    <w:rsid w:val="00B05889"/>
    <w:rsid w:val="00B05C92"/>
    <w:rsid w:val="00B0639B"/>
    <w:rsid w:val="00B07EE9"/>
    <w:rsid w:val="00B10F6D"/>
    <w:rsid w:val="00B11B0A"/>
    <w:rsid w:val="00B130CA"/>
    <w:rsid w:val="00B13219"/>
    <w:rsid w:val="00B14D9B"/>
    <w:rsid w:val="00B15FD9"/>
    <w:rsid w:val="00B16D5B"/>
    <w:rsid w:val="00B202B9"/>
    <w:rsid w:val="00B202CA"/>
    <w:rsid w:val="00B21BEB"/>
    <w:rsid w:val="00B2219E"/>
    <w:rsid w:val="00B24973"/>
    <w:rsid w:val="00B26337"/>
    <w:rsid w:val="00B30152"/>
    <w:rsid w:val="00B31443"/>
    <w:rsid w:val="00B33683"/>
    <w:rsid w:val="00B33708"/>
    <w:rsid w:val="00B37BC8"/>
    <w:rsid w:val="00B37D93"/>
    <w:rsid w:val="00B37E5B"/>
    <w:rsid w:val="00B403CB"/>
    <w:rsid w:val="00B404CA"/>
    <w:rsid w:val="00B41A70"/>
    <w:rsid w:val="00B42EA0"/>
    <w:rsid w:val="00B4511E"/>
    <w:rsid w:val="00B471F6"/>
    <w:rsid w:val="00B51F6F"/>
    <w:rsid w:val="00B5211C"/>
    <w:rsid w:val="00B52BFD"/>
    <w:rsid w:val="00B5593C"/>
    <w:rsid w:val="00B574D1"/>
    <w:rsid w:val="00B60295"/>
    <w:rsid w:val="00B607B9"/>
    <w:rsid w:val="00B61C7F"/>
    <w:rsid w:val="00B62CDB"/>
    <w:rsid w:val="00B64F34"/>
    <w:rsid w:val="00B65B4F"/>
    <w:rsid w:val="00B670E5"/>
    <w:rsid w:val="00B70C3E"/>
    <w:rsid w:val="00B70EAF"/>
    <w:rsid w:val="00B716D1"/>
    <w:rsid w:val="00B72593"/>
    <w:rsid w:val="00B73261"/>
    <w:rsid w:val="00B74476"/>
    <w:rsid w:val="00B74EA9"/>
    <w:rsid w:val="00B75A1D"/>
    <w:rsid w:val="00B75AE9"/>
    <w:rsid w:val="00B778E6"/>
    <w:rsid w:val="00B77A4C"/>
    <w:rsid w:val="00B81599"/>
    <w:rsid w:val="00B82EFA"/>
    <w:rsid w:val="00B87B98"/>
    <w:rsid w:val="00B90E89"/>
    <w:rsid w:val="00B93A19"/>
    <w:rsid w:val="00B94641"/>
    <w:rsid w:val="00B951A4"/>
    <w:rsid w:val="00B96D8D"/>
    <w:rsid w:val="00B96EE1"/>
    <w:rsid w:val="00BA0D84"/>
    <w:rsid w:val="00BA1CFD"/>
    <w:rsid w:val="00BA2656"/>
    <w:rsid w:val="00BA6F97"/>
    <w:rsid w:val="00BB1254"/>
    <w:rsid w:val="00BB2EFE"/>
    <w:rsid w:val="00BB65CC"/>
    <w:rsid w:val="00BB6AC3"/>
    <w:rsid w:val="00BB6CC9"/>
    <w:rsid w:val="00BC0606"/>
    <w:rsid w:val="00BC1214"/>
    <w:rsid w:val="00BC1825"/>
    <w:rsid w:val="00BC24C7"/>
    <w:rsid w:val="00BC3811"/>
    <w:rsid w:val="00BC4030"/>
    <w:rsid w:val="00BC44BB"/>
    <w:rsid w:val="00BC44E0"/>
    <w:rsid w:val="00BC79B1"/>
    <w:rsid w:val="00BD00E3"/>
    <w:rsid w:val="00BD2345"/>
    <w:rsid w:val="00BD2CFC"/>
    <w:rsid w:val="00BD3749"/>
    <w:rsid w:val="00BD4506"/>
    <w:rsid w:val="00BD46AA"/>
    <w:rsid w:val="00BE0BB8"/>
    <w:rsid w:val="00BE179C"/>
    <w:rsid w:val="00BE2542"/>
    <w:rsid w:val="00BE54A5"/>
    <w:rsid w:val="00BE6FF7"/>
    <w:rsid w:val="00BF56EF"/>
    <w:rsid w:val="00BF6118"/>
    <w:rsid w:val="00BF757D"/>
    <w:rsid w:val="00C02AD3"/>
    <w:rsid w:val="00C06084"/>
    <w:rsid w:val="00C06DE3"/>
    <w:rsid w:val="00C1040B"/>
    <w:rsid w:val="00C11162"/>
    <w:rsid w:val="00C11436"/>
    <w:rsid w:val="00C115D1"/>
    <w:rsid w:val="00C124E8"/>
    <w:rsid w:val="00C13C81"/>
    <w:rsid w:val="00C14C9E"/>
    <w:rsid w:val="00C15604"/>
    <w:rsid w:val="00C176F0"/>
    <w:rsid w:val="00C2253E"/>
    <w:rsid w:val="00C226C7"/>
    <w:rsid w:val="00C233C4"/>
    <w:rsid w:val="00C234D8"/>
    <w:rsid w:val="00C2420F"/>
    <w:rsid w:val="00C243D5"/>
    <w:rsid w:val="00C26E2A"/>
    <w:rsid w:val="00C275A2"/>
    <w:rsid w:val="00C30255"/>
    <w:rsid w:val="00C31184"/>
    <w:rsid w:val="00C33DA4"/>
    <w:rsid w:val="00C36D8B"/>
    <w:rsid w:val="00C371EA"/>
    <w:rsid w:val="00C402AB"/>
    <w:rsid w:val="00C40B6D"/>
    <w:rsid w:val="00C414AB"/>
    <w:rsid w:val="00C41EEF"/>
    <w:rsid w:val="00C429F0"/>
    <w:rsid w:val="00C435CC"/>
    <w:rsid w:val="00C44C50"/>
    <w:rsid w:val="00C46B51"/>
    <w:rsid w:val="00C50DC1"/>
    <w:rsid w:val="00C53B0E"/>
    <w:rsid w:val="00C54CF5"/>
    <w:rsid w:val="00C559A3"/>
    <w:rsid w:val="00C567B6"/>
    <w:rsid w:val="00C570F1"/>
    <w:rsid w:val="00C60951"/>
    <w:rsid w:val="00C62285"/>
    <w:rsid w:val="00C627BC"/>
    <w:rsid w:val="00C62D68"/>
    <w:rsid w:val="00C6356C"/>
    <w:rsid w:val="00C655E7"/>
    <w:rsid w:val="00C66671"/>
    <w:rsid w:val="00C66A4F"/>
    <w:rsid w:val="00C71037"/>
    <w:rsid w:val="00C72218"/>
    <w:rsid w:val="00C74841"/>
    <w:rsid w:val="00C757AF"/>
    <w:rsid w:val="00C76BF0"/>
    <w:rsid w:val="00C801B8"/>
    <w:rsid w:val="00C81598"/>
    <w:rsid w:val="00C81EA4"/>
    <w:rsid w:val="00C86E0B"/>
    <w:rsid w:val="00C87804"/>
    <w:rsid w:val="00C87FB6"/>
    <w:rsid w:val="00C9040E"/>
    <w:rsid w:val="00C90A92"/>
    <w:rsid w:val="00C90E4C"/>
    <w:rsid w:val="00C91ABD"/>
    <w:rsid w:val="00C91D93"/>
    <w:rsid w:val="00C9369C"/>
    <w:rsid w:val="00C93F2E"/>
    <w:rsid w:val="00C94A57"/>
    <w:rsid w:val="00C9580B"/>
    <w:rsid w:val="00CA60DF"/>
    <w:rsid w:val="00CA69D4"/>
    <w:rsid w:val="00CA6B4E"/>
    <w:rsid w:val="00CA7556"/>
    <w:rsid w:val="00CB0C55"/>
    <w:rsid w:val="00CB122E"/>
    <w:rsid w:val="00CB3564"/>
    <w:rsid w:val="00CB371F"/>
    <w:rsid w:val="00CB422D"/>
    <w:rsid w:val="00CB42C5"/>
    <w:rsid w:val="00CB4F5D"/>
    <w:rsid w:val="00CB5159"/>
    <w:rsid w:val="00CB6080"/>
    <w:rsid w:val="00CB628E"/>
    <w:rsid w:val="00CB6657"/>
    <w:rsid w:val="00CC0CAB"/>
    <w:rsid w:val="00CC1FF8"/>
    <w:rsid w:val="00CC229E"/>
    <w:rsid w:val="00CC3E4A"/>
    <w:rsid w:val="00CC45A6"/>
    <w:rsid w:val="00CC51CD"/>
    <w:rsid w:val="00CC575E"/>
    <w:rsid w:val="00CC6C15"/>
    <w:rsid w:val="00CC6FC6"/>
    <w:rsid w:val="00CC786A"/>
    <w:rsid w:val="00CC7F0E"/>
    <w:rsid w:val="00CD0211"/>
    <w:rsid w:val="00CD0418"/>
    <w:rsid w:val="00CD094A"/>
    <w:rsid w:val="00CD0BB5"/>
    <w:rsid w:val="00CD1F41"/>
    <w:rsid w:val="00CD2437"/>
    <w:rsid w:val="00CD3140"/>
    <w:rsid w:val="00CD3E38"/>
    <w:rsid w:val="00CD514C"/>
    <w:rsid w:val="00CD57C4"/>
    <w:rsid w:val="00CD620F"/>
    <w:rsid w:val="00CD6422"/>
    <w:rsid w:val="00CE4C29"/>
    <w:rsid w:val="00CE7C17"/>
    <w:rsid w:val="00CE7F29"/>
    <w:rsid w:val="00CF114F"/>
    <w:rsid w:val="00CF230A"/>
    <w:rsid w:val="00CF250D"/>
    <w:rsid w:val="00CF355B"/>
    <w:rsid w:val="00CF3564"/>
    <w:rsid w:val="00CF3C71"/>
    <w:rsid w:val="00CF4C95"/>
    <w:rsid w:val="00CF5CDC"/>
    <w:rsid w:val="00D01B5D"/>
    <w:rsid w:val="00D0265E"/>
    <w:rsid w:val="00D065DB"/>
    <w:rsid w:val="00D1068D"/>
    <w:rsid w:val="00D10C5C"/>
    <w:rsid w:val="00D114DA"/>
    <w:rsid w:val="00D11A2A"/>
    <w:rsid w:val="00D11FCF"/>
    <w:rsid w:val="00D12DC3"/>
    <w:rsid w:val="00D1424D"/>
    <w:rsid w:val="00D14CB7"/>
    <w:rsid w:val="00D14E17"/>
    <w:rsid w:val="00D155ED"/>
    <w:rsid w:val="00D20C6E"/>
    <w:rsid w:val="00D20CE7"/>
    <w:rsid w:val="00D21294"/>
    <w:rsid w:val="00D21539"/>
    <w:rsid w:val="00D21AD8"/>
    <w:rsid w:val="00D22821"/>
    <w:rsid w:val="00D31B88"/>
    <w:rsid w:val="00D33305"/>
    <w:rsid w:val="00D34435"/>
    <w:rsid w:val="00D356E0"/>
    <w:rsid w:val="00D37A3B"/>
    <w:rsid w:val="00D4272A"/>
    <w:rsid w:val="00D43434"/>
    <w:rsid w:val="00D44B21"/>
    <w:rsid w:val="00D44E0C"/>
    <w:rsid w:val="00D47210"/>
    <w:rsid w:val="00D505DD"/>
    <w:rsid w:val="00D50AC1"/>
    <w:rsid w:val="00D5263B"/>
    <w:rsid w:val="00D53904"/>
    <w:rsid w:val="00D53B37"/>
    <w:rsid w:val="00D54B51"/>
    <w:rsid w:val="00D54FE7"/>
    <w:rsid w:val="00D55A1C"/>
    <w:rsid w:val="00D55B74"/>
    <w:rsid w:val="00D55BA6"/>
    <w:rsid w:val="00D56A5A"/>
    <w:rsid w:val="00D603F2"/>
    <w:rsid w:val="00D60858"/>
    <w:rsid w:val="00D6176C"/>
    <w:rsid w:val="00D618BC"/>
    <w:rsid w:val="00D61CF7"/>
    <w:rsid w:val="00D63677"/>
    <w:rsid w:val="00D63B1C"/>
    <w:rsid w:val="00D676C5"/>
    <w:rsid w:val="00D71FC1"/>
    <w:rsid w:val="00D747F5"/>
    <w:rsid w:val="00D7492A"/>
    <w:rsid w:val="00D74B9C"/>
    <w:rsid w:val="00D7652F"/>
    <w:rsid w:val="00D76C4B"/>
    <w:rsid w:val="00D77373"/>
    <w:rsid w:val="00D77D1D"/>
    <w:rsid w:val="00D805CB"/>
    <w:rsid w:val="00D829F6"/>
    <w:rsid w:val="00D82E92"/>
    <w:rsid w:val="00D83A9E"/>
    <w:rsid w:val="00D84F03"/>
    <w:rsid w:val="00D86D65"/>
    <w:rsid w:val="00D914C1"/>
    <w:rsid w:val="00D915E6"/>
    <w:rsid w:val="00D92EC3"/>
    <w:rsid w:val="00D936D8"/>
    <w:rsid w:val="00D95E1F"/>
    <w:rsid w:val="00D973BF"/>
    <w:rsid w:val="00DA0BAF"/>
    <w:rsid w:val="00DA1417"/>
    <w:rsid w:val="00DA2A9E"/>
    <w:rsid w:val="00DA2F2D"/>
    <w:rsid w:val="00DA3FA2"/>
    <w:rsid w:val="00DB010A"/>
    <w:rsid w:val="00DB3572"/>
    <w:rsid w:val="00DB3631"/>
    <w:rsid w:val="00DB50EC"/>
    <w:rsid w:val="00DB545F"/>
    <w:rsid w:val="00DC1500"/>
    <w:rsid w:val="00DC1D9A"/>
    <w:rsid w:val="00DC27BC"/>
    <w:rsid w:val="00DC6B14"/>
    <w:rsid w:val="00DD0BBC"/>
    <w:rsid w:val="00DD1CA2"/>
    <w:rsid w:val="00DD5D55"/>
    <w:rsid w:val="00DD78B1"/>
    <w:rsid w:val="00DE227F"/>
    <w:rsid w:val="00DE2B54"/>
    <w:rsid w:val="00DE3AA1"/>
    <w:rsid w:val="00DE3E71"/>
    <w:rsid w:val="00DE4A2B"/>
    <w:rsid w:val="00DE6D13"/>
    <w:rsid w:val="00DF38BD"/>
    <w:rsid w:val="00DF3B18"/>
    <w:rsid w:val="00DF40B3"/>
    <w:rsid w:val="00DF49EE"/>
    <w:rsid w:val="00DF6EE3"/>
    <w:rsid w:val="00E0324D"/>
    <w:rsid w:val="00E03E15"/>
    <w:rsid w:val="00E041E1"/>
    <w:rsid w:val="00E12932"/>
    <w:rsid w:val="00E13596"/>
    <w:rsid w:val="00E13E63"/>
    <w:rsid w:val="00E21B53"/>
    <w:rsid w:val="00E21FB8"/>
    <w:rsid w:val="00E22DB8"/>
    <w:rsid w:val="00E266CE"/>
    <w:rsid w:val="00E30CD0"/>
    <w:rsid w:val="00E32669"/>
    <w:rsid w:val="00E33F10"/>
    <w:rsid w:val="00E34355"/>
    <w:rsid w:val="00E364DC"/>
    <w:rsid w:val="00E36C47"/>
    <w:rsid w:val="00E423FE"/>
    <w:rsid w:val="00E431E1"/>
    <w:rsid w:val="00E4392F"/>
    <w:rsid w:val="00E43D8D"/>
    <w:rsid w:val="00E448EB"/>
    <w:rsid w:val="00E44C7B"/>
    <w:rsid w:val="00E4737B"/>
    <w:rsid w:val="00E51DCB"/>
    <w:rsid w:val="00E533F4"/>
    <w:rsid w:val="00E56451"/>
    <w:rsid w:val="00E57247"/>
    <w:rsid w:val="00E62495"/>
    <w:rsid w:val="00E6269F"/>
    <w:rsid w:val="00E63500"/>
    <w:rsid w:val="00E648C6"/>
    <w:rsid w:val="00E70456"/>
    <w:rsid w:val="00E72FCA"/>
    <w:rsid w:val="00E76119"/>
    <w:rsid w:val="00E76849"/>
    <w:rsid w:val="00E76881"/>
    <w:rsid w:val="00E76EF2"/>
    <w:rsid w:val="00E810D7"/>
    <w:rsid w:val="00E8378B"/>
    <w:rsid w:val="00E8521D"/>
    <w:rsid w:val="00E85DB6"/>
    <w:rsid w:val="00E908A0"/>
    <w:rsid w:val="00E9093E"/>
    <w:rsid w:val="00E91EB4"/>
    <w:rsid w:val="00E938F8"/>
    <w:rsid w:val="00E94078"/>
    <w:rsid w:val="00E96B89"/>
    <w:rsid w:val="00E9763A"/>
    <w:rsid w:val="00EA0203"/>
    <w:rsid w:val="00EA0FB5"/>
    <w:rsid w:val="00EA2810"/>
    <w:rsid w:val="00EA2B1C"/>
    <w:rsid w:val="00EA3BF3"/>
    <w:rsid w:val="00EA64AE"/>
    <w:rsid w:val="00EA6EC6"/>
    <w:rsid w:val="00EA7895"/>
    <w:rsid w:val="00EB0DB1"/>
    <w:rsid w:val="00EB1270"/>
    <w:rsid w:val="00EB1442"/>
    <w:rsid w:val="00EB1C9C"/>
    <w:rsid w:val="00EB213F"/>
    <w:rsid w:val="00EB261E"/>
    <w:rsid w:val="00EB34CB"/>
    <w:rsid w:val="00EB3922"/>
    <w:rsid w:val="00EB3B80"/>
    <w:rsid w:val="00EB6B70"/>
    <w:rsid w:val="00EB6F9A"/>
    <w:rsid w:val="00EC07D5"/>
    <w:rsid w:val="00EC35AE"/>
    <w:rsid w:val="00EC53B8"/>
    <w:rsid w:val="00EC7350"/>
    <w:rsid w:val="00EC7625"/>
    <w:rsid w:val="00ED3B5C"/>
    <w:rsid w:val="00ED5E84"/>
    <w:rsid w:val="00ED685C"/>
    <w:rsid w:val="00ED756E"/>
    <w:rsid w:val="00ED7D09"/>
    <w:rsid w:val="00EE154F"/>
    <w:rsid w:val="00EE1903"/>
    <w:rsid w:val="00EE2137"/>
    <w:rsid w:val="00EE35F7"/>
    <w:rsid w:val="00EE5023"/>
    <w:rsid w:val="00EE5226"/>
    <w:rsid w:val="00EE5421"/>
    <w:rsid w:val="00EE5AD3"/>
    <w:rsid w:val="00EE623D"/>
    <w:rsid w:val="00EE75DF"/>
    <w:rsid w:val="00EE7864"/>
    <w:rsid w:val="00EF0C1B"/>
    <w:rsid w:val="00EF67E9"/>
    <w:rsid w:val="00F00792"/>
    <w:rsid w:val="00F016C8"/>
    <w:rsid w:val="00F05B09"/>
    <w:rsid w:val="00F0664F"/>
    <w:rsid w:val="00F11790"/>
    <w:rsid w:val="00F1259B"/>
    <w:rsid w:val="00F145DA"/>
    <w:rsid w:val="00F147B7"/>
    <w:rsid w:val="00F14CBF"/>
    <w:rsid w:val="00F16622"/>
    <w:rsid w:val="00F20C9E"/>
    <w:rsid w:val="00F2164E"/>
    <w:rsid w:val="00F2232B"/>
    <w:rsid w:val="00F2584D"/>
    <w:rsid w:val="00F31061"/>
    <w:rsid w:val="00F3390C"/>
    <w:rsid w:val="00F33CCF"/>
    <w:rsid w:val="00F45667"/>
    <w:rsid w:val="00F56AA2"/>
    <w:rsid w:val="00F63854"/>
    <w:rsid w:val="00F64810"/>
    <w:rsid w:val="00F64DC9"/>
    <w:rsid w:val="00F657CF"/>
    <w:rsid w:val="00F6783F"/>
    <w:rsid w:val="00F67881"/>
    <w:rsid w:val="00F702C1"/>
    <w:rsid w:val="00F70B6A"/>
    <w:rsid w:val="00F70E70"/>
    <w:rsid w:val="00F720BE"/>
    <w:rsid w:val="00F72B67"/>
    <w:rsid w:val="00F72E4A"/>
    <w:rsid w:val="00F7531A"/>
    <w:rsid w:val="00F762DB"/>
    <w:rsid w:val="00F77519"/>
    <w:rsid w:val="00F77F33"/>
    <w:rsid w:val="00F80D22"/>
    <w:rsid w:val="00F82445"/>
    <w:rsid w:val="00F83B34"/>
    <w:rsid w:val="00F84EB8"/>
    <w:rsid w:val="00F85D22"/>
    <w:rsid w:val="00F86161"/>
    <w:rsid w:val="00F87B8E"/>
    <w:rsid w:val="00F9078D"/>
    <w:rsid w:val="00F911FF"/>
    <w:rsid w:val="00F93CDC"/>
    <w:rsid w:val="00F94629"/>
    <w:rsid w:val="00F94692"/>
    <w:rsid w:val="00F95115"/>
    <w:rsid w:val="00F95EBC"/>
    <w:rsid w:val="00FB029B"/>
    <w:rsid w:val="00FB1334"/>
    <w:rsid w:val="00FB16A8"/>
    <w:rsid w:val="00FB39F6"/>
    <w:rsid w:val="00FB3AE6"/>
    <w:rsid w:val="00FB4A5F"/>
    <w:rsid w:val="00FB6DE1"/>
    <w:rsid w:val="00FB6E58"/>
    <w:rsid w:val="00FB7721"/>
    <w:rsid w:val="00FC3A8B"/>
    <w:rsid w:val="00FC411E"/>
    <w:rsid w:val="00FC478C"/>
    <w:rsid w:val="00FC6387"/>
    <w:rsid w:val="00FC7C92"/>
    <w:rsid w:val="00FC7F3D"/>
    <w:rsid w:val="00FD0528"/>
    <w:rsid w:val="00FD0DC4"/>
    <w:rsid w:val="00FD1437"/>
    <w:rsid w:val="00FD189A"/>
    <w:rsid w:val="00FD6DA7"/>
    <w:rsid w:val="00FD7146"/>
    <w:rsid w:val="00FD7CE1"/>
    <w:rsid w:val="00FE06B0"/>
    <w:rsid w:val="00FE0A5C"/>
    <w:rsid w:val="00FE3306"/>
    <w:rsid w:val="00FE5071"/>
    <w:rsid w:val="00FF3EC5"/>
    <w:rsid w:val="00FF456D"/>
    <w:rsid w:val="00FF6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38"/>
  </w:style>
  <w:style w:type="paragraph" w:styleId="Heading5">
    <w:name w:val="heading 5"/>
    <w:basedOn w:val="Normal"/>
    <w:next w:val="Normal"/>
    <w:link w:val="Heading5Char"/>
    <w:uiPriority w:val="9"/>
    <w:semiHidden/>
    <w:unhideWhenUsed/>
    <w:qFormat/>
    <w:rsid w:val="00966872"/>
    <w:pPr>
      <w:keepNext/>
      <w:keepLines/>
      <w:widowControl w:val="0"/>
      <w:autoSpaceDE w:val="0"/>
      <w:autoSpaceDN w:val="0"/>
      <w:spacing w:before="80" w:after="40" w:line="240" w:lineRule="auto"/>
      <w:outlineLvl w:val="4"/>
    </w:pPr>
    <w:rPr>
      <w:rFonts w:ascii="Arial MT" w:eastAsiaTheme="majorEastAsia" w:hAnsi="Arial MT" w:cstheme="majorBidi"/>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0B0"/>
  </w:style>
  <w:style w:type="paragraph" w:styleId="Footer">
    <w:name w:val="footer"/>
    <w:basedOn w:val="Normal"/>
    <w:link w:val="FooterChar"/>
    <w:uiPriority w:val="99"/>
    <w:unhideWhenUsed/>
    <w:rsid w:val="0049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0B0"/>
  </w:style>
  <w:style w:type="paragraph" w:styleId="ListParagraph">
    <w:name w:val="List Paragraph"/>
    <w:aliases w:val="Paragraph,HEAD 3,Bullet Paragraph,Bullet List,FooterText,List Paragraph1,numbered,Paragraphe de liste1,列出段落,列出段落1,Bulletr List Paragraph,List Paragraph2,List Paragraph21,Parágrafo da Lista1,Párrafo de lista1,Listeafsnit1,リスト段落1,Dot pt,Ha"/>
    <w:basedOn w:val="Normal"/>
    <w:link w:val="ListParagraphChar"/>
    <w:uiPriority w:val="34"/>
    <w:qFormat/>
    <w:rsid w:val="004900B0"/>
    <w:pPr>
      <w:spacing w:after="200" w:line="276" w:lineRule="auto"/>
      <w:ind w:left="720"/>
      <w:contextualSpacing/>
    </w:pPr>
    <w:rPr>
      <w:rFonts w:ascii="Calibri" w:eastAsia="SimSun" w:hAnsi="Calibri" w:cs="Times New Roman"/>
      <w:lang w:val="en-GB" w:eastAsia="zh-CN"/>
    </w:rPr>
  </w:style>
  <w:style w:type="paragraph" w:styleId="PlainText">
    <w:name w:val="Plain Text"/>
    <w:basedOn w:val="Normal"/>
    <w:link w:val="PlainTextChar"/>
    <w:rsid w:val="004900B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900B0"/>
    <w:rPr>
      <w:rFonts w:ascii="Courier New" w:eastAsia="Times New Roman" w:hAnsi="Courier New" w:cs="Courier New"/>
      <w:sz w:val="20"/>
      <w:szCs w:val="20"/>
      <w:lang w:val="en-US"/>
    </w:rPr>
  </w:style>
  <w:style w:type="character" w:customStyle="1" w:styleId="ListParagraphChar">
    <w:name w:val="List Paragraph Char"/>
    <w:aliases w:val="Paragraph Char,HEAD 3 Char,Bullet Paragraph Char,Bullet List Char,FooterText Char,List Paragraph1 Char,numbered Char,Paragraphe de liste1 Char,列出段落 Char,列出段落1 Char,Bulletr List Paragraph Char,List Paragraph2 Char,Listeafsnit1 Char"/>
    <w:link w:val="ListParagraph"/>
    <w:uiPriority w:val="34"/>
    <w:qFormat/>
    <w:locked/>
    <w:rsid w:val="004900B0"/>
    <w:rPr>
      <w:rFonts w:ascii="Calibri" w:eastAsia="SimSun" w:hAnsi="Calibri" w:cs="Times New Roman"/>
      <w:lang w:val="en-GB" w:eastAsia="zh-CN"/>
    </w:rPr>
  </w:style>
  <w:style w:type="character" w:styleId="CommentReference">
    <w:name w:val="annotation reference"/>
    <w:basedOn w:val="DefaultParagraphFont"/>
    <w:uiPriority w:val="99"/>
    <w:semiHidden/>
    <w:unhideWhenUsed/>
    <w:rsid w:val="000D60DC"/>
    <w:rPr>
      <w:sz w:val="16"/>
      <w:szCs w:val="16"/>
    </w:rPr>
  </w:style>
  <w:style w:type="paragraph" w:styleId="CommentText">
    <w:name w:val="annotation text"/>
    <w:basedOn w:val="Normal"/>
    <w:link w:val="CommentTextChar"/>
    <w:uiPriority w:val="99"/>
    <w:unhideWhenUsed/>
    <w:rsid w:val="000D60DC"/>
    <w:pPr>
      <w:spacing w:line="240" w:lineRule="auto"/>
    </w:pPr>
    <w:rPr>
      <w:sz w:val="20"/>
      <w:szCs w:val="20"/>
    </w:rPr>
  </w:style>
  <w:style w:type="character" w:customStyle="1" w:styleId="CommentTextChar">
    <w:name w:val="Comment Text Char"/>
    <w:basedOn w:val="DefaultParagraphFont"/>
    <w:link w:val="CommentText"/>
    <w:uiPriority w:val="99"/>
    <w:rsid w:val="000D60DC"/>
    <w:rPr>
      <w:sz w:val="20"/>
      <w:szCs w:val="20"/>
    </w:rPr>
  </w:style>
  <w:style w:type="paragraph" w:styleId="CommentSubject">
    <w:name w:val="annotation subject"/>
    <w:basedOn w:val="CommentText"/>
    <w:next w:val="CommentText"/>
    <w:link w:val="CommentSubjectChar"/>
    <w:uiPriority w:val="99"/>
    <w:semiHidden/>
    <w:unhideWhenUsed/>
    <w:rsid w:val="000D60DC"/>
    <w:rPr>
      <w:b/>
      <w:bCs/>
    </w:rPr>
  </w:style>
  <w:style w:type="character" w:customStyle="1" w:styleId="CommentSubjectChar">
    <w:name w:val="Comment Subject Char"/>
    <w:basedOn w:val="CommentTextChar"/>
    <w:link w:val="CommentSubject"/>
    <w:uiPriority w:val="99"/>
    <w:semiHidden/>
    <w:rsid w:val="000D60DC"/>
    <w:rPr>
      <w:b/>
      <w:bCs/>
      <w:sz w:val="20"/>
      <w:szCs w:val="20"/>
    </w:rPr>
  </w:style>
  <w:style w:type="paragraph" w:styleId="BalloonText">
    <w:name w:val="Balloon Text"/>
    <w:basedOn w:val="Normal"/>
    <w:link w:val="BalloonTextChar"/>
    <w:uiPriority w:val="99"/>
    <w:semiHidden/>
    <w:unhideWhenUsed/>
    <w:rsid w:val="000D6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DC"/>
    <w:rPr>
      <w:rFonts w:ascii="Segoe UI" w:hAnsi="Segoe UI" w:cs="Segoe UI"/>
      <w:sz w:val="18"/>
      <w:szCs w:val="18"/>
    </w:rPr>
  </w:style>
  <w:style w:type="paragraph" w:styleId="FootnoteText">
    <w:name w:val="footnote text"/>
    <w:basedOn w:val="Normal"/>
    <w:link w:val="FootnoteTextChar"/>
    <w:uiPriority w:val="99"/>
    <w:semiHidden/>
    <w:unhideWhenUsed/>
    <w:rsid w:val="005C1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B40"/>
    <w:rPr>
      <w:sz w:val="20"/>
      <w:szCs w:val="20"/>
    </w:rPr>
  </w:style>
  <w:style w:type="character" w:styleId="FootnoteReference">
    <w:name w:val="footnote reference"/>
    <w:basedOn w:val="DefaultParagraphFont"/>
    <w:uiPriority w:val="99"/>
    <w:semiHidden/>
    <w:unhideWhenUsed/>
    <w:rsid w:val="005C1B40"/>
    <w:rPr>
      <w:vertAlign w:val="superscript"/>
    </w:rPr>
  </w:style>
  <w:style w:type="paragraph" w:customStyle="1" w:styleId="xmsonormal">
    <w:name w:val="x_msonormal"/>
    <w:basedOn w:val="Normal"/>
    <w:rsid w:val="00B93A19"/>
    <w:pPr>
      <w:spacing w:line="252" w:lineRule="auto"/>
    </w:pPr>
    <w:rPr>
      <w:rFonts w:ascii="Calibri" w:hAnsi="Calibri" w:cs="Calibri"/>
      <w:lang w:eastAsia="en-IN"/>
    </w:rPr>
  </w:style>
  <w:style w:type="paragraph" w:styleId="NoSpacing">
    <w:name w:val="No Spacing"/>
    <w:uiPriority w:val="1"/>
    <w:qFormat/>
    <w:rsid w:val="00A002D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361B10"/>
    <w:rPr>
      <w:color w:val="0000FF"/>
      <w:u w:val="single"/>
    </w:rPr>
  </w:style>
  <w:style w:type="paragraph" w:styleId="Revision">
    <w:name w:val="Revision"/>
    <w:hidden/>
    <w:uiPriority w:val="99"/>
    <w:semiHidden/>
    <w:rsid w:val="007B1414"/>
    <w:pPr>
      <w:spacing w:after="0" w:line="240" w:lineRule="auto"/>
    </w:pPr>
  </w:style>
  <w:style w:type="paragraph" w:customStyle="1" w:styleId="Default">
    <w:name w:val="Default"/>
    <w:basedOn w:val="Normal"/>
    <w:rsid w:val="007E7CF0"/>
    <w:pPr>
      <w:autoSpaceDE w:val="0"/>
      <w:autoSpaceDN w:val="0"/>
      <w:spacing w:after="0" w:line="240" w:lineRule="auto"/>
    </w:pPr>
    <w:rPr>
      <w:rFonts w:ascii="Calibri" w:eastAsia="Calibri" w:hAnsi="Calibri" w:cs="Calibri"/>
      <w:color w:val="000000"/>
      <w:sz w:val="24"/>
      <w:szCs w:val="24"/>
      <w:lang w:val="en-US"/>
    </w:rPr>
  </w:style>
  <w:style w:type="character" w:customStyle="1" w:styleId="Heading5Char">
    <w:name w:val="Heading 5 Char"/>
    <w:basedOn w:val="DefaultParagraphFont"/>
    <w:link w:val="Heading5"/>
    <w:uiPriority w:val="9"/>
    <w:semiHidden/>
    <w:rsid w:val="00966872"/>
    <w:rPr>
      <w:rFonts w:ascii="Arial MT" w:eastAsiaTheme="majorEastAsia" w:hAnsi="Arial MT" w:cstheme="majorBidi"/>
      <w:color w:val="2F5496" w:themeColor="accent1" w:themeShade="BF"/>
      <w:lang w:val="en-US"/>
    </w:rPr>
  </w:style>
  <w:style w:type="paragraph" w:styleId="IntenseQuote">
    <w:name w:val="Intense Quote"/>
    <w:basedOn w:val="Normal"/>
    <w:next w:val="Normal"/>
    <w:link w:val="IntenseQuoteChar"/>
    <w:uiPriority w:val="30"/>
    <w:qFormat/>
    <w:rsid w:val="00670DFF"/>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Arial MT" w:eastAsia="Arial MT" w:hAnsi="Arial MT" w:cs="Arial MT"/>
      <w:i/>
      <w:iCs/>
      <w:color w:val="2F5496" w:themeColor="accent1" w:themeShade="BF"/>
      <w:lang w:val="en-US"/>
    </w:rPr>
  </w:style>
  <w:style w:type="character" w:customStyle="1" w:styleId="IntenseQuoteChar">
    <w:name w:val="Intense Quote Char"/>
    <w:basedOn w:val="DefaultParagraphFont"/>
    <w:link w:val="IntenseQuote"/>
    <w:uiPriority w:val="30"/>
    <w:rsid w:val="00670DFF"/>
    <w:rPr>
      <w:rFonts w:ascii="Arial MT" w:eastAsia="Arial MT" w:hAnsi="Arial MT" w:cs="Arial MT"/>
      <w:i/>
      <w:iCs/>
      <w:color w:val="2F5496" w:themeColor="accent1" w:themeShade="BF"/>
      <w:lang w:val="en-US"/>
    </w:rPr>
  </w:style>
</w:styles>
</file>

<file path=word/webSettings.xml><?xml version="1.0" encoding="utf-8"?>
<w:webSettings xmlns:r="http://schemas.openxmlformats.org/officeDocument/2006/relationships" xmlns:w="http://schemas.openxmlformats.org/wordprocessingml/2006/main">
  <w:divs>
    <w:div w:id="7830443">
      <w:bodyDiv w:val="1"/>
      <w:marLeft w:val="0"/>
      <w:marRight w:val="0"/>
      <w:marTop w:val="0"/>
      <w:marBottom w:val="0"/>
      <w:divBdr>
        <w:top w:val="none" w:sz="0" w:space="0" w:color="auto"/>
        <w:left w:val="none" w:sz="0" w:space="0" w:color="auto"/>
        <w:bottom w:val="none" w:sz="0" w:space="0" w:color="auto"/>
        <w:right w:val="none" w:sz="0" w:space="0" w:color="auto"/>
      </w:divBdr>
      <w:divsChild>
        <w:div w:id="1521895933">
          <w:marLeft w:val="1109"/>
          <w:marRight w:val="0"/>
          <w:marTop w:val="120"/>
          <w:marBottom w:val="120"/>
          <w:divBdr>
            <w:top w:val="none" w:sz="0" w:space="0" w:color="auto"/>
            <w:left w:val="none" w:sz="0" w:space="0" w:color="auto"/>
            <w:bottom w:val="none" w:sz="0" w:space="0" w:color="auto"/>
            <w:right w:val="none" w:sz="0" w:space="0" w:color="auto"/>
          </w:divBdr>
        </w:div>
      </w:divsChild>
    </w:div>
    <w:div w:id="100338934">
      <w:bodyDiv w:val="1"/>
      <w:marLeft w:val="0"/>
      <w:marRight w:val="0"/>
      <w:marTop w:val="0"/>
      <w:marBottom w:val="0"/>
      <w:divBdr>
        <w:top w:val="none" w:sz="0" w:space="0" w:color="auto"/>
        <w:left w:val="none" w:sz="0" w:space="0" w:color="auto"/>
        <w:bottom w:val="none" w:sz="0" w:space="0" w:color="auto"/>
        <w:right w:val="none" w:sz="0" w:space="0" w:color="auto"/>
      </w:divBdr>
    </w:div>
    <w:div w:id="317198815">
      <w:bodyDiv w:val="1"/>
      <w:marLeft w:val="0"/>
      <w:marRight w:val="0"/>
      <w:marTop w:val="0"/>
      <w:marBottom w:val="0"/>
      <w:divBdr>
        <w:top w:val="none" w:sz="0" w:space="0" w:color="auto"/>
        <w:left w:val="none" w:sz="0" w:space="0" w:color="auto"/>
        <w:bottom w:val="none" w:sz="0" w:space="0" w:color="auto"/>
        <w:right w:val="none" w:sz="0" w:space="0" w:color="auto"/>
      </w:divBdr>
      <w:divsChild>
        <w:div w:id="1954944894">
          <w:marLeft w:val="1138"/>
          <w:marRight w:val="0"/>
          <w:marTop w:val="120"/>
          <w:marBottom w:val="120"/>
          <w:divBdr>
            <w:top w:val="none" w:sz="0" w:space="0" w:color="auto"/>
            <w:left w:val="none" w:sz="0" w:space="0" w:color="auto"/>
            <w:bottom w:val="none" w:sz="0" w:space="0" w:color="auto"/>
            <w:right w:val="none" w:sz="0" w:space="0" w:color="auto"/>
          </w:divBdr>
        </w:div>
        <w:div w:id="542644826">
          <w:marLeft w:val="1699"/>
          <w:marRight w:val="0"/>
          <w:marTop w:val="120"/>
          <w:marBottom w:val="120"/>
          <w:divBdr>
            <w:top w:val="none" w:sz="0" w:space="0" w:color="auto"/>
            <w:left w:val="none" w:sz="0" w:space="0" w:color="auto"/>
            <w:bottom w:val="none" w:sz="0" w:space="0" w:color="auto"/>
            <w:right w:val="none" w:sz="0" w:space="0" w:color="auto"/>
          </w:divBdr>
        </w:div>
        <w:div w:id="786702161">
          <w:marLeft w:val="1699"/>
          <w:marRight w:val="0"/>
          <w:marTop w:val="120"/>
          <w:marBottom w:val="120"/>
          <w:divBdr>
            <w:top w:val="none" w:sz="0" w:space="0" w:color="auto"/>
            <w:left w:val="none" w:sz="0" w:space="0" w:color="auto"/>
            <w:bottom w:val="none" w:sz="0" w:space="0" w:color="auto"/>
            <w:right w:val="none" w:sz="0" w:space="0" w:color="auto"/>
          </w:divBdr>
        </w:div>
        <w:div w:id="1914850419">
          <w:marLeft w:val="1699"/>
          <w:marRight w:val="0"/>
          <w:marTop w:val="120"/>
          <w:marBottom w:val="120"/>
          <w:divBdr>
            <w:top w:val="none" w:sz="0" w:space="0" w:color="auto"/>
            <w:left w:val="none" w:sz="0" w:space="0" w:color="auto"/>
            <w:bottom w:val="none" w:sz="0" w:space="0" w:color="auto"/>
            <w:right w:val="none" w:sz="0" w:space="0" w:color="auto"/>
          </w:divBdr>
        </w:div>
        <w:div w:id="1905405927">
          <w:marLeft w:val="1699"/>
          <w:marRight w:val="0"/>
          <w:marTop w:val="120"/>
          <w:marBottom w:val="120"/>
          <w:divBdr>
            <w:top w:val="none" w:sz="0" w:space="0" w:color="auto"/>
            <w:left w:val="none" w:sz="0" w:space="0" w:color="auto"/>
            <w:bottom w:val="none" w:sz="0" w:space="0" w:color="auto"/>
            <w:right w:val="none" w:sz="0" w:space="0" w:color="auto"/>
          </w:divBdr>
        </w:div>
        <w:div w:id="1835148160">
          <w:marLeft w:val="1699"/>
          <w:marRight w:val="0"/>
          <w:marTop w:val="120"/>
          <w:marBottom w:val="120"/>
          <w:divBdr>
            <w:top w:val="none" w:sz="0" w:space="0" w:color="auto"/>
            <w:left w:val="none" w:sz="0" w:space="0" w:color="auto"/>
            <w:bottom w:val="none" w:sz="0" w:space="0" w:color="auto"/>
            <w:right w:val="none" w:sz="0" w:space="0" w:color="auto"/>
          </w:divBdr>
        </w:div>
        <w:div w:id="658996059">
          <w:marLeft w:val="1699"/>
          <w:marRight w:val="0"/>
          <w:marTop w:val="120"/>
          <w:marBottom w:val="120"/>
          <w:divBdr>
            <w:top w:val="none" w:sz="0" w:space="0" w:color="auto"/>
            <w:left w:val="none" w:sz="0" w:space="0" w:color="auto"/>
            <w:bottom w:val="none" w:sz="0" w:space="0" w:color="auto"/>
            <w:right w:val="none" w:sz="0" w:space="0" w:color="auto"/>
          </w:divBdr>
        </w:div>
        <w:div w:id="30501112">
          <w:marLeft w:val="1699"/>
          <w:marRight w:val="0"/>
          <w:marTop w:val="120"/>
          <w:marBottom w:val="120"/>
          <w:divBdr>
            <w:top w:val="none" w:sz="0" w:space="0" w:color="auto"/>
            <w:left w:val="none" w:sz="0" w:space="0" w:color="auto"/>
            <w:bottom w:val="none" w:sz="0" w:space="0" w:color="auto"/>
            <w:right w:val="none" w:sz="0" w:space="0" w:color="auto"/>
          </w:divBdr>
        </w:div>
      </w:divsChild>
    </w:div>
    <w:div w:id="341787026">
      <w:bodyDiv w:val="1"/>
      <w:marLeft w:val="0"/>
      <w:marRight w:val="0"/>
      <w:marTop w:val="0"/>
      <w:marBottom w:val="0"/>
      <w:divBdr>
        <w:top w:val="none" w:sz="0" w:space="0" w:color="auto"/>
        <w:left w:val="none" w:sz="0" w:space="0" w:color="auto"/>
        <w:bottom w:val="none" w:sz="0" w:space="0" w:color="auto"/>
        <w:right w:val="none" w:sz="0" w:space="0" w:color="auto"/>
      </w:divBdr>
    </w:div>
    <w:div w:id="354161131">
      <w:bodyDiv w:val="1"/>
      <w:marLeft w:val="0"/>
      <w:marRight w:val="0"/>
      <w:marTop w:val="0"/>
      <w:marBottom w:val="0"/>
      <w:divBdr>
        <w:top w:val="none" w:sz="0" w:space="0" w:color="auto"/>
        <w:left w:val="none" w:sz="0" w:space="0" w:color="auto"/>
        <w:bottom w:val="none" w:sz="0" w:space="0" w:color="auto"/>
        <w:right w:val="none" w:sz="0" w:space="0" w:color="auto"/>
      </w:divBdr>
      <w:divsChild>
        <w:div w:id="698579413">
          <w:marLeft w:val="1138"/>
          <w:marRight w:val="0"/>
          <w:marTop w:val="120"/>
          <w:marBottom w:val="120"/>
          <w:divBdr>
            <w:top w:val="none" w:sz="0" w:space="0" w:color="auto"/>
            <w:left w:val="none" w:sz="0" w:space="0" w:color="auto"/>
            <w:bottom w:val="none" w:sz="0" w:space="0" w:color="auto"/>
            <w:right w:val="none" w:sz="0" w:space="0" w:color="auto"/>
          </w:divBdr>
        </w:div>
      </w:divsChild>
    </w:div>
    <w:div w:id="372119969">
      <w:bodyDiv w:val="1"/>
      <w:marLeft w:val="0"/>
      <w:marRight w:val="0"/>
      <w:marTop w:val="0"/>
      <w:marBottom w:val="0"/>
      <w:divBdr>
        <w:top w:val="none" w:sz="0" w:space="0" w:color="auto"/>
        <w:left w:val="none" w:sz="0" w:space="0" w:color="auto"/>
        <w:bottom w:val="none" w:sz="0" w:space="0" w:color="auto"/>
        <w:right w:val="none" w:sz="0" w:space="0" w:color="auto"/>
      </w:divBdr>
    </w:div>
    <w:div w:id="524372516">
      <w:bodyDiv w:val="1"/>
      <w:marLeft w:val="0"/>
      <w:marRight w:val="0"/>
      <w:marTop w:val="0"/>
      <w:marBottom w:val="0"/>
      <w:divBdr>
        <w:top w:val="none" w:sz="0" w:space="0" w:color="auto"/>
        <w:left w:val="none" w:sz="0" w:space="0" w:color="auto"/>
        <w:bottom w:val="none" w:sz="0" w:space="0" w:color="auto"/>
        <w:right w:val="none" w:sz="0" w:space="0" w:color="auto"/>
      </w:divBdr>
    </w:div>
    <w:div w:id="580337746">
      <w:bodyDiv w:val="1"/>
      <w:marLeft w:val="0"/>
      <w:marRight w:val="0"/>
      <w:marTop w:val="0"/>
      <w:marBottom w:val="0"/>
      <w:divBdr>
        <w:top w:val="none" w:sz="0" w:space="0" w:color="auto"/>
        <w:left w:val="none" w:sz="0" w:space="0" w:color="auto"/>
        <w:bottom w:val="none" w:sz="0" w:space="0" w:color="auto"/>
        <w:right w:val="none" w:sz="0" w:space="0" w:color="auto"/>
      </w:divBdr>
      <w:divsChild>
        <w:div w:id="1831291857">
          <w:marLeft w:val="1138"/>
          <w:marRight w:val="0"/>
          <w:marTop w:val="120"/>
          <w:marBottom w:val="120"/>
          <w:divBdr>
            <w:top w:val="none" w:sz="0" w:space="0" w:color="auto"/>
            <w:left w:val="none" w:sz="0" w:space="0" w:color="auto"/>
            <w:bottom w:val="none" w:sz="0" w:space="0" w:color="auto"/>
            <w:right w:val="none" w:sz="0" w:space="0" w:color="auto"/>
          </w:divBdr>
        </w:div>
      </w:divsChild>
    </w:div>
    <w:div w:id="651715911">
      <w:bodyDiv w:val="1"/>
      <w:marLeft w:val="0"/>
      <w:marRight w:val="0"/>
      <w:marTop w:val="0"/>
      <w:marBottom w:val="0"/>
      <w:divBdr>
        <w:top w:val="none" w:sz="0" w:space="0" w:color="auto"/>
        <w:left w:val="none" w:sz="0" w:space="0" w:color="auto"/>
        <w:bottom w:val="none" w:sz="0" w:space="0" w:color="auto"/>
        <w:right w:val="none" w:sz="0" w:space="0" w:color="auto"/>
      </w:divBdr>
    </w:div>
    <w:div w:id="662393782">
      <w:bodyDiv w:val="1"/>
      <w:marLeft w:val="0"/>
      <w:marRight w:val="0"/>
      <w:marTop w:val="0"/>
      <w:marBottom w:val="0"/>
      <w:divBdr>
        <w:top w:val="none" w:sz="0" w:space="0" w:color="auto"/>
        <w:left w:val="none" w:sz="0" w:space="0" w:color="auto"/>
        <w:bottom w:val="none" w:sz="0" w:space="0" w:color="auto"/>
        <w:right w:val="none" w:sz="0" w:space="0" w:color="auto"/>
      </w:divBdr>
    </w:div>
    <w:div w:id="662396570">
      <w:bodyDiv w:val="1"/>
      <w:marLeft w:val="0"/>
      <w:marRight w:val="0"/>
      <w:marTop w:val="0"/>
      <w:marBottom w:val="0"/>
      <w:divBdr>
        <w:top w:val="none" w:sz="0" w:space="0" w:color="auto"/>
        <w:left w:val="none" w:sz="0" w:space="0" w:color="auto"/>
        <w:bottom w:val="none" w:sz="0" w:space="0" w:color="auto"/>
        <w:right w:val="none" w:sz="0" w:space="0" w:color="auto"/>
      </w:divBdr>
      <w:divsChild>
        <w:div w:id="2037924529">
          <w:marLeft w:val="1138"/>
          <w:marRight w:val="0"/>
          <w:marTop w:val="120"/>
          <w:marBottom w:val="120"/>
          <w:divBdr>
            <w:top w:val="none" w:sz="0" w:space="0" w:color="auto"/>
            <w:left w:val="none" w:sz="0" w:space="0" w:color="auto"/>
            <w:bottom w:val="none" w:sz="0" w:space="0" w:color="auto"/>
            <w:right w:val="none" w:sz="0" w:space="0" w:color="auto"/>
          </w:divBdr>
        </w:div>
      </w:divsChild>
    </w:div>
    <w:div w:id="918369755">
      <w:bodyDiv w:val="1"/>
      <w:marLeft w:val="0"/>
      <w:marRight w:val="0"/>
      <w:marTop w:val="0"/>
      <w:marBottom w:val="0"/>
      <w:divBdr>
        <w:top w:val="none" w:sz="0" w:space="0" w:color="auto"/>
        <w:left w:val="none" w:sz="0" w:space="0" w:color="auto"/>
        <w:bottom w:val="none" w:sz="0" w:space="0" w:color="auto"/>
        <w:right w:val="none" w:sz="0" w:space="0" w:color="auto"/>
      </w:divBdr>
    </w:div>
    <w:div w:id="998113961">
      <w:bodyDiv w:val="1"/>
      <w:marLeft w:val="0"/>
      <w:marRight w:val="0"/>
      <w:marTop w:val="0"/>
      <w:marBottom w:val="0"/>
      <w:divBdr>
        <w:top w:val="none" w:sz="0" w:space="0" w:color="auto"/>
        <w:left w:val="none" w:sz="0" w:space="0" w:color="auto"/>
        <w:bottom w:val="none" w:sz="0" w:space="0" w:color="auto"/>
        <w:right w:val="none" w:sz="0" w:space="0" w:color="auto"/>
      </w:divBdr>
    </w:div>
    <w:div w:id="1018315170">
      <w:bodyDiv w:val="1"/>
      <w:marLeft w:val="0"/>
      <w:marRight w:val="0"/>
      <w:marTop w:val="0"/>
      <w:marBottom w:val="0"/>
      <w:divBdr>
        <w:top w:val="none" w:sz="0" w:space="0" w:color="auto"/>
        <w:left w:val="none" w:sz="0" w:space="0" w:color="auto"/>
        <w:bottom w:val="none" w:sz="0" w:space="0" w:color="auto"/>
        <w:right w:val="none" w:sz="0" w:space="0" w:color="auto"/>
      </w:divBdr>
    </w:div>
    <w:div w:id="1069310477">
      <w:bodyDiv w:val="1"/>
      <w:marLeft w:val="0"/>
      <w:marRight w:val="0"/>
      <w:marTop w:val="0"/>
      <w:marBottom w:val="0"/>
      <w:divBdr>
        <w:top w:val="none" w:sz="0" w:space="0" w:color="auto"/>
        <w:left w:val="none" w:sz="0" w:space="0" w:color="auto"/>
        <w:bottom w:val="none" w:sz="0" w:space="0" w:color="auto"/>
        <w:right w:val="none" w:sz="0" w:space="0" w:color="auto"/>
      </w:divBdr>
    </w:div>
    <w:div w:id="1079640927">
      <w:bodyDiv w:val="1"/>
      <w:marLeft w:val="0"/>
      <w:marRight w:val="0"/>
      <w:marTop w:val="0"/>
      <w:marBottom w:val="0"/>
      <w:divBdr>
        <w:top w:val="none" w:sz="0" w:space="0" w:color="auto"/>
        <w:left w:val="none" w:sz="0" w:space="0" w:color="auto"/>
        <w:bottom w:val="none" w:sz="0" w:space="0" w:color="auto"/>
        <w:right w:val="none" w:sz="0" w:space="0" w:color="auto"/>
      </w:divBdr>
    </w:div>
    <w:div w:id="1098601635">
      <w:bodyDiv w:val="1"/>
      <w:marLeft w:val="0"/>
      <w:marRight w:val="0"/>
      <w:marTop w:val="0"/>
      <w:marBottom w:val="0"/>
      <w:divBdr>
        <w:top w:val="none" w:sz="0" w:space="0" w:color="auto"/>
        <w:left w:val="none" w:sz="0" w:space="0" w:color="auto"/>
        <w:bottom w:val="none" w:sz="0" w:space="0" w:color="auto"/>
        <w:right w:val="none" w:sz="0" w:space="0" w:color="auto"/>
      </w:divBdr>
      <w:divsChild>
        <w:div w:id="1899776183">
          <w:marLeft w:val="1138"/>
          <w:marRight w:val="0"/>
          <w:marTop w:val="120"/>
          <w:marBottom w:val="120"/>
          <w:divBdr>
            <w:top w:val="none" w:sz="0" w:space="0" w:color="auto"/>
            <w:left w:val="none" w:sz="0" w:space="0" w:color="auto"/>
            <w:bottom w:val="none" w:sz="0" w:space="0" w:color="auto"/>
            <w:right w:val="none" w:sz="0" w:space="0" w:color="auto"/>
          </w:divBdr>
        </w:div>
      </w:divsChild>
    </w:div>
    <w:div w:id="1133641829">
      <w:bodyDiv w:val="1"/>
      <w:marLeft w:val="0"/>
      <w:marRight w:val="0"/>
      <w:marTop w:val="0"/>
      <w:marBottom w:val="0"/>
      <w:divBdr>
        <w:top w:val="none" w:sz="0" w:space="0" w:color="auto"/>
        <w:left w:val="none" w:sz="0" w:space="0" w:color="auto"/>
        <w:bottom w:val="none" w:sz="0" w:space="0" w:color="auto"/>
        <w:right w:val="none" w:sz="0" w:space="0" w:color="auto"/>
      </w:divBdr>
    </w:div>
    <w:div w:id="1194728399">
      <w:bodyDiv w:val="1"/>
      <w:marLeft w:val="0"/>
      <w:marRight w:val="0"/>
      <w:marTop w:val="0"/>
      <w:marBottom w:val="0"/>
      <w:divBdr>
        <w:top w:val="none" w:sz="0" w:space="0" w:color="auto"/>
        <w:left w:val="none" w:sz="0" w:space="0" w:color="auto"/>
        <w:bottom w:val="none" w:sz="0" w:space="0" w:color="auto"/>
        <w:right w:val="none" w:sz="0" w:space="0" w:color="auto"/>
      </w:divBdr>
    </w:div>
    <w:div w:id="1227566417">
      <w:bodyDiv w:val="1"/>
      <w:marLeft w:val="0"/>
      <w:marRight w:val="0"/>
      <w:marTop w:val="0"/>
      <w:marBottom w:val="0"/>
      <w:divBdr>
        <w:top w:val="none" w:sz="0" w:space="0" w:color="auto"/>
        <w:left w:val="none" w:sz="0" w:space="0" w:color="auto"/>
        <w:bottom w:val="none" w:sz="0" w:space="0" w:color="auto"/>
        <w:right w:val="none" w:sz="0" w:space="0" w:color="auto"/>
      </w:divBdr>
      <w:divsChild>
        <w:div w:id="1251742061">
          <w:marLeft w:val="1138"/>
          <w:marRight w:val="0"/>
          <w:marTop w:val="120"/>
          <w:marBottom w:val="120"/>
          <w:divBdr>
            <w:top w:val="none" w:sz="0" w:space="0" w:color="auto"/>
            <w:left w:val="none" w:sz="0" w:space="0" w:color="auto"/>
            <w:bottom w:val="none" w:sz="0" w:space="0" w:color="auto"/>
            <w:right w:val="none" w:sz="0" w:space="0" w:color="auto"/>
          </w:divBdr>
        </w:div>
        <w:div w:id="541787667">
          <w:marLeft w:val="1138"/>
          <w:marRight w:val="0"/>
          <w:marTop w:val="120"/>
          <w:marBottom w:val="120"/>
          <w:divBdr>
            <w:top w:val="none" w:sz="0" w:space="0" w:color="auto"/>
            <w:left w:val="none" w:sz="0" w:space="0" w:color="auto"/>
            <w:bottom w:val="none" w:sz="0" w:space="0" w:color="auto"/>
            <w:right w:val="none" w:sz="0" w:space="0" w:color="auto"/>
          </w:divBdr>
        </w:div>
        <w:div w:id="505901659">
          <w:marLeft w:val="1138"/>
          <w:marRight w:val="0"/>
          <w:marTop w:val="120"/>
          <w:marBottom w:val="120"/>
          <w:divBdr>
            <w:top w:val="none" w:sz="0" w:space="0" w:color="auto"/>
            <w:left w:val="none" w:sz="0" w:space="0" w:color="auto"/>
            <w:bottom w:val="none" w:sz="0" w:space="0" w:color="auto"/>
            <w:right w:val="none" w:sz="0" w:space="0" w:color="auto"/>
          </w:divBdr>
        </w:div>
      </w:divsChild>
    </w:div>
    <w:div w:id="1403793682">
      <w:bodyDiv w:val="1"/>
      <w:marLeft w:val="0"/>
      <w:marRight w:val="0"/>
      <w:marTop w:val="0"/>
      <w:marBottom w:val="0"/>
      <w:divBdr>
        <w:top w:val="none" w:sz="0" w:space="0" w:color="auto"/>
        <w:left w:val="none" w:sz="0" w:space="0" w:color="auto"/>
        <w:bottom w:val="none" w:sz="0" w:space="0" w:color="auto"/>
        <w:right w:val="none" w:sz="0" w:space="0" w:color="auto"/>
      </w:divBdr>
    </w:div>
    <w:div w:id="1440953329">
      <w:bodyDiv w:val="1"/>
      <w:marLeft w:val="0"/>
      <w:marRight w:val="0"/>
      <w:marTop w:val="0"/>
      <w:marBottom w:val="0"/>
      <w:divBdr>
        <w:top w:val="none" w:sz="0" w:space="0" w:color="auto"/>
        <w:left w:val="none" w:sz="0" w:space="0" w:color="auto"/>
        <w:bottom w:val="none" w:sz="0" w:space="0" w:color="auto"/>
        <w:right w:val="none" w:sz="0" w:space="0" w:color="auto"/>
      </w:divBdr>
      <w:divsChild>
        <w:div w:id="1768505759">
          <w:marLeft w:val="1138"/>
          <w:marRight w:val="0"/>
          <w:marTop w:val="120"/>
          <w:marBottom w:val="120"/>
          <w:divBdr>
            <w:top w:val="none" w:sz="0" w:space="0" w:color="auto"/>
            <w:left w:val="none" w:sz="0" w:space="0" w:color="auto"/>
            <w:bottom w:val="none" w:sz="0" w:space="0" w:color="auto"/>
            <w:right w:val="none" w:sz="0" w:space="0" w:color="auto"/>
          </w:divBdr>
        </w:div>
        <w:div w:id="1805393557">
          <w:marLeft w:val="1138"/>
          <w:marRight w:val="0"/>
          <w:marTop w:val="120"/>
          <w:marBottom w:val="120"/>
          <w:divBdr>
            <w:top w:val="none" w:sz="0" w:space="0" w:color="auto"/>
            <w:left w:val="none" w:sz="0" w:space="0" w:color="auto"/>
            <w:bottom w:val="none" w:sz="0" w:space="0" w:color="auto"/>
            <w:right w:val="none" w:sz="0" w:space="0" w:color="auto"/>
          </w:divBdr>
        </w:div>
      </w:divsChild>
    </w:div>
    <w:div w:id="1487236359">
      <w:bodyDiv w:val="1"/>
      <w:marLeft w:val="0"/>
      <w:marRight w:val="0"/>
      <w:marTop w:val="0"/>
      <w:marBottom w:val="0"/>
      <w:divBdr>
        <w:top w:val="none" w:sz="0" w:space="0" w:color="auto"/>
        <w:left w:val="none" w:sz="0" w:space="0" w:color="auto"/>
        <w:bottom w:val="none" w:sz="0" w:space="0" w:color="auto"/>
        <w:right w:val="none" w:sz="0" w:space="0" w:color="auto"/>
      </w:divBdr>
    </w:div>
    <w:div w:id="1488789101">
      <w:bodyDiv w:val="1"/>
      <w:marLeft w:val="0"/>
      <w:marRight w:val="0"/>
      <w:marTop w:val="0"/>
      <w:marBottom w:val="0"/>
      <w:divBdr>
        <w:top w:val="none" w:sz="0" w:space="0" w:color="auto"/>
        <w:left w:val="none" w:sz="0" w:space="0" w:color="auto"/>
        <w:bottom w:val="none" w:sz="0" w:space="0" w:color="auto"/>
        <w:right w:val="none" w:sz="0" w:space="0" w:color="auto"/>
      </w:divBdr>
    </w:div>
    <w:div w:id="1716848253">
      <w:bodyDiv w:val="1"/>
      <w:marLeft w:val="0"/>
      <w:marRight w:val="0"/>
      <w:marTop w:val="0"/>
      <w:marBottom w:val="0"/>
      <w:divBdr>
        <w:top w:val="none" w:sz="0" w:space="0" w:color="auto"/>
        <w:left w:val="none" w:sz="0" w:space="0" w:color="auto"/>
        <w:bottom w:val="none" w:sz="0" w:space="0" w:color="auto"/>
        <w:right w:val="none" w:sz="0" w:space="0" w:color="auto"/>
      </w:divBdr>
    </w:div>
    <w:div w:id="1761752890">
      <w:bodyDiv w:val="1"/>
      <w:marLeft w:val="0"/>
      <w:marRight w:val="0"/>
      <w:marTop w:val="0"/>
      <w:marBottom w:val="0"/>
      <w:divBdr>
        <w:top w:val="none" w:sz="0" w:space="0" w:color="auto"/>
        <w:left w:val="none" w:sz="0" w:space="0" w:color="auto"/>
        <w:bottom w:val="none" w:sz="0" w:space="0" w:color="auto"/>
        <w:right w:val="none" w:sz="0" w:space="0" w:color="auto"/>
      </w:divBdr>
    </w:div>
    <w:div w:id="1828784326">
      <w:bodyDiv w:val="1"/>
      <w:marLeft w:val="0"/>
      <w:marRight w:val="0"/>
      <w:marTop w:val="0"/>
      <w:marBottom w:val="0"/>
      <w:divBdr>
        <w:top w:val="none" w:sz="0" w:space="0" w:color="auto"/>
        <w:left w:val="none" w:sz="0" w:space="0" w:color="auto"/>
        <w:bottom w:val="none" w:sz="0" w:space="0" w:color="auto"/>
        <w:right w:val="none" w:sz="0" w:space="0" w:color="auto"/>
      </w:divBdr>
      <w:divsChild>
        <w:div w:id="123156518">
          <w:marLeft w:val="1138"/>
          <w:marRight w:val="0"/>
          <w:marTop w:val="120"/>
          <w:marBottom w:val="120"/>
          <w:divBdr>
            <w:top w:val="none" w:sz="0" w:space="0" w:color="auto"/>
            <w:left w:val="none" w:sz="0" w:space="0" w:color="auto"/>
            <w:bottom w:val="none" w:sz="0" w:space="0" w:color="auto"/>
            <w:right w:val="none" w:sz="0" w:space="0" w:color="auto"/>
          </w:divBdr>
        </w:div>
        <w:div w:id="1396902052">
          <w:marLeft w:val="1138"/>
          <w:marRight w:val="0"/>
          <w:marTop w:val="120"/>
          <w:marBottom w:val="120"/>
          <w:divBdr>
            <w:top w:val="none" w:sz="0" w:space="0" w:color="auto"/>
            <w:left w:val="none" w:sz="0" w:space="0" w:color="auto"/>
            <w:bottom w:val="none" w:sz="0" w:space="0" w:color="auto"/>
            <w:right w:val="none" w:sz="0" w:space="0" w:color="auto"/>
          </w:divBdr>
        </w:div>
        <w:div w:id="724455350">
          <w:marLeft w:val="1670"/>
          <w:marRight w:val="0"/>
          <w:marTop w:val="120"/>
          <w:marBottom w:val="120"/>
          <w:divBdr>
            <w:top w:val="none" w:sz="0" w:space="0" w:color="auto"/>
            <w:left w:val="none" w:sz="0" w:space="0" w:color="auto"/>
            <w:bottom w:val="none" w:sz="0" w:space="0" w:color="auto"/>
            <w:right w:val="none" w:sz="0" w:space="0" w:color="auto"/>
          </w:divBdr>
        </w:div>
        <w:div w:id="1305891832">
          <w:marLeft w:val="1670"/>
          <w:marRight w:val="0"/>
          <w:marTop w:val="120"/>
          <w:marBottom w:val="120"/>
          <w:divBdr>
            <w:top w:val="none" w:sz="0" w:space="0" w:color="auto"/>
            <w:left w:val="none" w:sz="0" w:space="0" w:color="auto"/>
            <w:bottom w:val="none" w:sz="0" w:space="0" w:color="auto"/>
            <w:right w:val="none" w:sz="0" w:space="0" w:color="auto"/>
          </w:divBdr>
        </w:div>
      </w:divsChild>
    </w:div>
    <w:div w:id="1883130610">
      <w:bodyDiv w:val="1"/>
      <w:marLeft w:val="0"/>
      <w:marRight w:val="0"/>
      <w:marTop w:val="0"/>
      <w:marBottom w:val="0"/>
      <w:divBdr>
        <w:top w:val="none" w:sz="0" w:space="0" w:color="auto"/>
        <w:left w:val="none" w:sz="0" w:space="0" w:color="auto"/>
        <w:bottom w:val="none" w:sz="0" w:space="0" w:color="auto"/>
        <w:right w:val="none" w:sz="0" w:space="0" w:color="auto"/>
      </w:divBdr>
    </w:div>
    <w:div w:id="1886216611">
      <w:bodyDiv w:val="1"/>
      <w:marLeft w:val="0"/>
      <w:marRight w:val="0"/>
      <w:marTop w:val="0"/>
      <w:marBottom w:val="0"/>
      <w:divBdr>
        <w:top w:val="none" w:sz="0" w:space="0" w:color="auto"/>
        <w:left w:val="none" w:sz="0" w:space="0" w:color="auto"/>
        <w:bottom w:val="none" w:sz="0" w:space="0" w:color="auto"/>
        <w:right w:val="none" w:sz="0" w:space="0" w:color="auto"/>
      </w:divBdr>
      <w:divsChild>
        <w:div w:id="259607152">
          <w:marLeft w:val="1138"/>
          <w:marRight w:val="0"/>
          <w:marTop w:val="120"/>
          <w:marBottom w:val="120"/>
          <w:divBdr>
            <w:top w:val="none" w:sz="0" w:space="0" w:color="auto"/>
            <w:left w:val="none" w:sz="0" w:space="0" w:color="auto"/>
            <w:bottom w:val="none" w:sz="0" w:space="0" w:color="auto"/>
            <w:right w:val="none" w:sz="0" w:space="0" w:color="auto"/>
          </w:divBdr>
        </w:div>
        <w:div w:id="1465270366">
          <w:marLeft w:val="1670"/>
          <w:marRight w:val="0"/>
          <w:marTop w:val="120"/>
          <w:marBottom w:val="120"/>
          <w:divBdr>
            <w:top w:val="none" w:sz="0" w:space="0" w:color="auto"/>
            <w:left w:val="none" w:sz="0" w:space="0" w:color="auto"/>
            <w:bottom w:val="none" w:sz="0" w:space="0" w:color="auto"/>
            <w:right w:val="none" w:sz="0" w:space="0" w:color="auto"/>
          </w:divBdr>
        </w:div>
        <w:div w:id="36787139">
          <w:marLeft w:val="1670"/>
          <w:marRight w:val="0"/>
          <w:marTop w:val="120"/>
          <w:marBottom w:val="120"/>
          <w:divBdr>
            <w:top w:val="none" w:sz="0" w:space="0" w:color="auto"/>
            <w:left w:val="none" w:sz="0" w:space="0" w:color="auto"/>
            <w:bottom w:val="none" w:sz="0" w:space="0" w:color="auto"/>
            <w:right w:val="none" w:sz="0" w:space="0" w:color="auto"/>
          </w:divBdr>
        </w:div>
      </w:divsChild>
    </w:div>
    <w:div w:id="1998336447">
      <w:bodyDiv w:val="1"/>
      <w:marLeft w:val="0"/>
      <w:marRight w:val="0"/>
      <w:marTop w:val="0"/>
      <w:marBottom w:val="0"/>
      <w:divBdr>
        <w:top w:val="none" w:sz="0" w:space="0" w:color="auto"/>
        <w:left w:val="none" w:sz="0" w:space="0" w:color="auto"/>
        <w:bottom w:val="none" w:sz="0" w:space="0" w:color="auto"/>
        <w:right w:val="none" w:sz="0" w:space="0" w:color="auto"/>
      </w:divBdr>
      <w:divsChild>
        <w:div w:id="1138034942">
          <w:marLeft w:val="0"/>
          <w:marRight w:val="0"/>
          <w:marTop w:val="0"/>
          <w:marBottom w:val="0"/>
          <w:divBdr>
            <w:top w:val="none" w:sz="0" w:space="0" w:color="auto"/>
            <w:left w:val="none" w:sz="0" w:space="0" w:color="auto"/>
            <w:bottom w:val="none" w:sz="0" w:space="0" w:color="auto"/>
            <w:right w:val="none" w:sz="0" w:space="0" w:color="auto"/>
          </w:divBdr>
        </w:div>
      </w:divsChild>
    </w:div>
    <w:div w:id="2001494434">
      <w:bodyDiv w:val="1"/>
      <w:marLeft w:val="0"/>
      <w:marRight w:val="0"/>
      <w:marTop w:val="0"/>
      <w:marBottom w:val="0"/>
      <w:divBdr>
        <w:top w:val="none" w:sz="0" w:space="0" w:color="auto"/>
        <w:left w:val="none" w:sz="0" w:space="0" w:color="auto"/>
        <w:bottom w:val="none" w:sz="0" w:space="0" w:color="auto"/>
        <w:right w:val="none" w:sz="0" w:space="0" w:color="auto"/>
      </w:divBdr>
      <w:divsChild>
        <w:div w:id="632948910">
          <w:marLeft w:val="1138"/>
          <w:marRight w:val="0"/>
          <w:marTop w:val="120"/>
          <w:marBottom w:val="120"/>
          <w:divBdr>
            <w:top w:val="none" w:sz="0" w:space="0" w:color="auto"/>
            <w:left w:val="none" w:sz="0" w:space="0" w:color="auto"/>
            <w:bottom w:val="none" w:sz="0" w:space="0" w:color="auto"/>
            <w:right w:val="none" w:sz="0" w:space="0" w:color="auto"/>
          </w:divBdr>
        </w:div>
        <w:div w:id="434011875">
          <w:marLeft w:val="1138"/>
          <w:marRight w:val="0"/>
          <w:marTop w:val="120"/>
          <w:marBottom w:val="120"/>
          <w:divBdr>
            <w:top w:val="none" w:sz="0" w:space="0" w:color="auto"/>
            <w:left w:val="none" w:sz="0" w:space="0" w:color="auto"/>
            <w:bottom w:val="none" w:sz="0" w:space="0" w:color="auto"/>
            <w:right w:val="none" w:sz="0" w:space="0" w:color="auto"/>
          </w:divBdr>
        </w:div>
      </w:divsChild>
    </w:div>
    <w:div w:id="2101901617">
      <w:bodyDiv w:val="1"/>
      <w:marLeft w:val="0"/>
      <w:marRight w:val="0"/>
      <w:marTop w:val="0"/>
      <w:marBottom w:val="0"/>
      <w:divBdr>
        <w:top w:val="none" w:sz="0" w:space="0" w:color="auto"/>
        <w:left w:val="none" w:sz="0" w:space="0" w:color="auto"/>
        <w:bottom w:val="none" w:sz="0" w:space="0" w:color="auto"/>
        <w:right w:val="none" w:sz="0" w:space="0" w:color="auto"/>
      </w:divBdr>
      <w:divsChild>
        <w:div w:id="536164032">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76EA3842EA4498346A0EB4848728C" ma:contentTypeVersion="12" ma:contentTypeDescription="Create a new document." ma:contentTypeScope="" ma:versionID="7c104f1da0c0a57d9e7b23a3ff50e168">
  <xsd:schema xmlns:xsd="http://www.w3.org/2001/XMLSchema" xmlns:xs="http://www.w3.org/2001/XMLSchema" xmlns:p="http://schemas.microsoft.com/office/2006/metadata/properties" xmlns:ns3="446d75ff-97dd-48e7-b599-1a5253670bdf" xmlns:ns4="fe06ab4a-8e72-4159-b5ae-ef177e87c6a6" targetNamespace="http://schemas.microsoft.com/office/2006/metadata/properties" ma:root="true" ma:fieldsID="98112b5154648954446fc94367beccac" ns3:_="" ns4:_="">
    <xsd:import namespace="446d75ff-97dd-48e7-b599-1a5253670bdf"/>
    <xsd:import namespace="fe06ab4a-8e72-4159-b5ae-ef177e87c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75ff-97dd-48e7-b599-1a5253670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6ab4a-8e72-4159-b5ae-ef177e87c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A3FA1-E8C9-420A-8ED6-02215FD3B548}">
  <ds:schemaRefs>
    <ds:schemaRef ds:uri="http://schemas.openxmlformats.org/officeDocument/2006/bibliography"/>
  </ds:schemaRefs>
</ds:datastoreItem>
</file>

<file path=customXml/itemProps2.xml><?xml version="1.0" encoding="utf-8"?>
<ds:datastoreItem xmlns:ds="http://schemas.openxmlformats.org/officeDocument/2006/customXml" ds:itemID="{0A4D2F51-A143-4E1C-B8A8-F683EF546C09}">
  <ds:schemaRefs>
    <ds:schemaRef ds:uri="http://schemas.microsoft.com/sharepoint/v3/contenttype/forms"/>
  </ds:schemaRefs>
</ds:datastoreItem>
</file>

<file path=customXml/itemProps3.xml><?xml version="1.0" encoding="utf-8"?>
<ds:datastoreItem xmlns:ds="http://schemas.openxmlformats.org/officeDocument/2006/customXml" ds:itemID="{14B6F2D5-7CC0-42A8-A4C7-304D0B3C7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75ff-97dd-48e7-b599-1a5253670bdf"/>
    <ds:schemaRef ds:uri="fe06ab4a-8e72-4159-b5ae-ef177e87c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7AFBB-9D2F-4B03-9272-EFA52E075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 H Vasa</dc:creator>
  <cp:lastModifiedBy>Admin</cp:lastModifiedBy>
  <cp:revision>2</cp:revision>
  <cp:lastPrinted>2024-09-25T12:24:00Z</cp:lastPrinted>
  <dcterms:created xsi:type="dcterms:W3CDTF">2024-09-30T07:55:00Z</dcterms:created>
  <dcterms:modified xsi:type="dcterms:W3CDTF">2024-09-30T07:55:00Z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0x01010076176EA3842EA4498346A0EB4848728C</vt:lpwstr>
  </property>
</Properties>
</file>